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sdt>
      <w:sdtPr>
        <w:rPr>
          <w:b/>
          <w:bCs/>
          <w:smallCaps/>
          <w:sz w:val="52"/>
          <w:szCs w:val="52"/>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placeholder>
          <w:docPart w:val="DefaultPlaceholder_1081868574"/>
        </w:placeholder>
      </w:sdtPr>
      <w:sdtContent>
        <w:p w:rsidRPr="00972BD1" w:rsidR="001D54EE" w:rsidP="00AA5E12" w:rsidRDefault="00010992" w14:paraId="0C480C22" w14:textId="6AF32A6A">
          <w:pPr>
            <w:spacing w:after="0"/>
            <w:jc w:val="center"/>
            <w:rPr>
              <w:b/>
              <w:smallCaps/>
              <w:sz w:val="52"/>
              <w:szCs w:val="52"/>
            </w:rPr>
          </w:pPr>
          <w:r>
            <w:rPr>
              <w:b/>
              <w:bCs/>
              <w:smallCaps/>
              <w:sz w:val="52"/>
              <w:szCs w:val="52"/>
            </w:rPr>
            <w:t>Annual Progress Report</w:t>
          </w:r>
        </w:p>
      </w:sdtContent>
      <w:sdtEndPr>
        <w:rPr>
          <w:b w:val="1"/>
          <w:bCs w:val="1"/>
          <w:smallCaps w:val="1"/>
          <w:sz w:val="52"/>
          <w:szCs w:val="52"/>
        </w:rPr>
      </w:sdtEndPr>
    </w:sdt>
    <w:p w:rsidRPr="00AF0741" w:rsidR="001D54EE" w:rsidP="00AA5E12" w:rsidRDefault="001D54EE" w14:paraId="43061ADD" w14:textId="77777777">
      <w:pPr>
        <w:spacing w:after="0"/>
        <w:jc w:val="center"/>
        <w:rPr>
          <w:b/>
          <w:sz w:val="28"/>
          <w:szCs w:val="28"/>
        </w:rPr>
      </w:pPr>
    </w:p>
    <w:p w:rsidRPr="00AF0741" w:rsidR="001D54EE" w:rsidP="00AA5E12" w:rsidRDefault="001D54EE" w14:paraId="5C41780F" w14:textId="77777777">
      <w:pPr>
        <w:spacing w:after="0"/>
        <w:rPr>
          <w:sz w:val="28"/>
          <w:szCs w:val="28"/>
        </w:rPr>
      </w:pPr>
    </w:p>
    <w:p w:rsidRPr="00AF0741" w:rsidR="001D54EE" w:rsidP="00AA5E12" w:rsidRDefault="001D54EE" w14:paraId="56A7C73E" w14:textId="77777777">
      <w:pPr>
        <w:pStyle w:val="Corpsdetexte"/>
        <w:spacing w:after="0"/>
        <w:ind w:left="660"/>
        <w:jc w:val="left"/>
        <w:rPr>
          <w:b/>
          <w:sz w:val="28"/>
          <w:szCs w:val="28"/>
          <w:lang w:val="en-GB"/>
        </w:rPr>
      </w:pPr>
      <w:bookmarkStart w:name="_Toc153888542" w:id="0"/>
      <w:bookmarkStart w:name="_Toc153888630" w:id="1"/>
      <w:bookmarkStart w:name="_Toc154140520" w:id="2"/>
      <w:bookmarkStart w:name="_Toc154140575" w:id="3"/>
      <w:r w:rsidRPr="00AF0741">
        <w:rPr>
          <w:b/>
          <w:sz w:val="28"/>
          <w:szCs w:val="28"/>
          <w:lang w:val="en-GB"/>
        </w:rPr>
        <w:t>United Nations Development Programme</w:t>
      </w:r>
      <w:bookmarkEnd w:id="0"/>
      <w:bookmarkEnd w:id="1"/>
      <w:bookmarkEnd w:id="2"/>
      <w:bookmarkEnd w:id="3"/>
    </w:p>
    <w:p w:rsidRPr="00AF0741" w:rsidR="001D54EE" w:rsidP="00AA5E12" w:rsidRDefault="00657E3F" w14:paraId="7D936FA9" w14:textId="2477D073">
      <w:pPr>
        <w:pStyle w:val="Corpsdetexte"/>
        <w:spacing w:after="0"/>
        <w:ind w:left="660"/>
        <w:jc w:val="left"/>
        <w:rPr>
          <w:b/>
          <w:sz w:val="28"/>
          <w:szCs w:val="28"/>
          <w:lang w:val="en-GB"/>
        </w:rPr>
      </w:pPr>
      <w:bookmarkStart w:name="_Toc153888544" w:id="4"/>
      <w:bookmarkStart w:name="_Toc153888632" w:id="5"/>
      <w:bookmarkStart w:name="_Toc154140522" w:id="6"/>
      <w:bookmarkStart w:name="_Toc154140577" w:id="7"/>
      <w:r>
        <w:rPr>
          <w:b/>
          <w:sz w:val="28"/>
          <w:szCs w:val="28"/>
          <w:lang w:val="en-GB"/>
        </w:rPr>
        <w:t>Tunisia</w:t>
      </w:r>
    </w:p>
    <w:bookmarkEnd w:id="4"/>
    <w:bookmarkEnd w:id="5"/>
    <w:bookmarkEnd w:id="6"/>
    <w:bookmarkEnd w:id="7"/>
    <w:p w:rsidRPr="00AF0741" w:rsidR="00B377B9" w:rsidP="00AA5E12" w:rsidRDefault="00657E3F" w14:paraId="1C2F93F1" w14:textId="62DF9DC2">
      <w:pPr>
        <w:pStyle w:val="Corpsdetexte"/>
        <w:spacing w:after="0"/>
        <w:ind w:left="660"/>
        <w:jc w:val="left"/>
        <w:rPr>
          <w:b/>
          <w:sz w:val="28"/>
          <w:szCs w:val="28"/>
          <w:lang w:val="en-GB"/>
        </w:rPr>
      </w:pPr>
      <w:r>
        <w:rPr>
          <w:b/>
          <w:sz w:val="28"/>
          <w:szCs w:val="28"/>
          <w:lang w:val="en-GB"/>
        </w:rPr>
        <w:t>Green Economy: Women’s Economic Empowerment in Tunisia</w:t>
      </w:r>
    </w:p>
    <w:p w:rsidR="001D54EE" w:rsidP="00AA5E12" w:rsidRDefault="001551D1" w14:paraId="684B4D9B" w14:textId="3740E870">
      <w:pPr>
        <w:pStyle w:val="Corpsdetexte"/>
        <w:spacing w:after="0"/>
        <w:ind w:left="660"/>
        <w:jc w:val="left"/>
        <w:rPr>
          <w:b/>
          <w:sz w:val="28"/>
          <w:szCs w:val="28"/>
          <w:lang w:val="en-GB"/>
        </w:rPr>
      </w:pPr>
      <w:bookmarkStart w:name="_Toc178596899" w:id="8"/>
      <w:bookmarkStart w:name="_Toc178597050" w:id="9"/>
      <w:bookmarkStart w:name="_Toc178598556" w:id="10"/>
      <w:bookmarkStart w:name="_Toc178670260" w:id="11"/>
      <w:bookmarkStart w:name="_Toc178670317" w:id="12"/>
      <w:bookmarkStart w:name="_Toc178675983" w:id="13"/>
      <w:r>
        <w:rPr>
          <w:b/>
          <w:sz w:val="28"/>
          <w:szCs w:val="28"/>
          <w:lang w:val="en-GB"/>
        </w:rPr>
        <w:t>01</w:t>
      </w:r>
      <w:r w:rsidR="00657E3F">
        <w:rPr>
          <w:b/>
          <w:sz w:val="28"/>
          <w:szCs w:val="28"/>
          <w:lang w:val="en-GB"/>
        </w:rPr>
        <w:t>/</w:t>
      </w:r>
      <w:r>
        <w:rPr>
          <w:b/>
          <w:sz w:val="28"/>
          <w:szCs w:val="28"/>
          <w:lang w:val="en-GB"/>
        </w:rPr>
        <w:t>01</w:t>
      </w:r>
      <w:r w:rsidR="00657E3F">
        <w:rPr>
          <w:b/>
          <w:sz w:val="28"/>
          <w:szCs w:val="28"/>
          <w:lang w:val="en-GB"/>
        </w:rPr>
        <w:t>/202</w:t>
      </w:r>
      <w:r>
        <w:rPr>
          <w:b/>
          <w:sz w:val="28"/>
          <w:szCs w:val="28"/>
          <w:lang w:val="en-GB"/>
        </w:rPr>
        <w:t>3</w:t>
      </w:r>
      <w:r w:rsidR="00657E3F">
        <w:rPr>
          <w:b/>
          <w:sz w:val="28"/>
          <w:szCs w:val="28"/>
          <w:lang w:val="en-GB"/>
        </w:rPr>
        <w:t xml:space="preserve"> – 31/12/202</w:t>
      </w:r>
      <w:r>
        <w:rPr>
          <w:b/>
          <w:sz w:val="28"/>
          <w:szCs w:val="28"/>
          <w:lang w:val="en-GB"/>
        </w:rPr>
        <w:t>3</w:t>
      </w:r>
    </w:p>
    <w:p w:rsidR="001551D1" w:rsidP="00AA5E12" w:rsidRDefault="001551D1" w14:paraId="3DD08A01" w14:textId="77777777">
      <w:pPr>
        <w:pStyle w:val="Corpsdetexte"/>
        <w:spacing w:after="0"/>
        <w:ind w:left="660"/>
        <w:jc w:val="left"/>
        <w:rPr>
          <w:b/>
          <w:sz w:val="28"/>
          <w:szCs w:val="28"/>
          <w:lang w:val="en-GB"/>
        </w:rPr>
      </w:pPr>
    </w:p>
    <w:p w:rsidR="00AD72CC" w:rsidP="00AA5E12" w:rsidRDefault="00AD72CC" w14:paraId="2BED10F8" w14:textId="77777777">
      <w:pPr>
        <w:pStyle w:val="Corpsdetexte"/>
        <w:spacing w:after="0"/>
        <w:ind w:left="660"/>
        <w:jc w:val="left"/>
        <w:rPr>
          <w:b/>
          <w:sz w:val="28"/>
          <w:szCs w:val="28"/>
          <w:lang w:val="en-GB"/>
        </w:rPr>
      </w:pPr>
    </w:p>
    <w:p w:rsidR="00AD72CC" w:rsidP="00AA5E12" w:rsidRDefault="00AD72CC" w14:paraId="40B0D5E2" w14:textId="77777777">
      <w:pPr>
        <w:pStyle w:val="Corpsdetexte"/>
        <w:spacing w:after="0"/>
        <w:ind w:left="660"/>
        <w:jc w:val="left"/>
        <w:rPr>
          <w:b/>
          <w:sz w:val="28"/>
          <w:szCs w:val="28"/>
          <w:lang w:val="en-GB"/>
        </w:rPr>
      </w:pPr>
    </w:p>
    <w:p w:rsidR="00AD72CC" w:rsidP="00AA5E12" w:rsidRDefault="00AD72CC" w14:paraId="5B0A0622" w14:textId="33885036">
      <w:pPr>
        <w:pStyle w:val="Corpsdetexte"/>
        <w:spacing w:after="0"/>
        <w:ind w:left="660"/>
        <w:jc w:val="left"/>
        <w:rPr>
          <w:b/>
          <w:sz w:val="28"/>
          <w:szCs w:val="28"/>
          <w:lang w:val="en-GB"/>
        </w:rPr>
      </w:pPr>
    </w:p>
    <w:p w:rsidRPr="00972BD1" w:rsidR="00AD72CC" w:rsidP="00AA5E12" w:rsidRDefault="00AD72CC" w14:paraId="2A9A27AF" w14:textId="77777777">
      <w:pPr>
        <w:pStyle w:val="Corpsdetexte"/>
        <w:spacing w:after="0"/>
        <w:ind w:left="660"/>
        <w:jc w:val="left"/>
        <w:rPr>
          <w:b/>
          <w:sz w:val="28"/>
          <w:szCs w:val="28"/>
          <w:lang w:val="en-GB"/>
        </w:rPr>
        <w:sectPr w:rsidRPr="00972BD1" w:rsidR="00AD72CC" w:rsidSect="008B083D">
          <w:headerReference w:type="default" r:id="rId13"/>
          <w:pgSz w:w="11906" w:h="16838" w:orient="portrait" w:code="9"/>
          <w:pgMar w:top="1418" w:right="1418" w:bottom="1134" w:left="1418" w:header="680" w:footer="454" w:gutter="0"/>
          <w:pgNumType w:start="1"/>
          <w:cols w:space="708"/>
          <w:docGrid w:linePitch="360"/>
        </w:sectPr>
      </w:pPr>
    </w:p>
    <w:p w:rsidR="001D54EE" w:rsidP="00AA5E12" w:rsidRDefault="001D54EE" w14:paraId="76F13C89" w14:textId="77777777">
      <w:pPr>
        <w:widowControl w:val="0"/>
        <w:tabs>
          <w:tab w:val="left" w:pos="-720"/>
        </w:tabs>
        <w:spacing w:after="0"/>
        <w:rPr>
          <w:rFonts w:cs="Arial"/>
          <w:b/>
        </w:rPr>
      </w:pPr>
    </w:p>
    <w:tbl>
      <w:tblPr>
        <w:tblW w:w="9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397"/>
        <w:gridCol w:w="6071"/>
      </w:tblGrid>
      <w:tr w:rsidRPr="00AF0741" w:rsidR="001D54EE" w:rsidTr="41A45ABB" w14:paraId="5B5CF9E7" w14:textId="77777777">
        <w:trPr>
          <w:trHeight w:val="139"/>
        </w:trPr>
        <w:tc>
          <w:tcPr>
            <w:tcW w:w="3397" w:type="dxa"/>
            <w:tcMar/>
          </w:tcPr>
          <w:p w:rsidRPr="00CB3189" w:rsidR="001D54EE" w:rsidP="00AA5E12" w:rsidRDefault="001D54EE" w14:paraId="3EA46974"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Reporting Period</w:t>
            </w:r>
          </w:p>
        </w:tc>
        <w:tc>
          <w:tcPr>
            <w:tcW w:w="6071" w:type="dxa"/>
            <w:tcMar/>
          </w:tcPr>
          <w:p w:rsidRPr="00CB3189" w:rsidR="001D54EE" w:rsidP="00AA5E12" w:rsidRDefault="001551D1" w14:paraId="446E6D1E" w14:textId="5BDED3A4">
            <w:pPr>
              <w:pStyle w:val="Default"/>
              <w:rPr>
                <w:rFonts w:asciiTheme="minorHAnsi" w:hAnsiTheme="minorHAnsi" w:cstheme="minorHAnsi"/>
                <w:sz w:val="22"/>
                <w:szCs w:val="22"/>
              </w:rPr>
            </w:pPr>
            <w:r w:rsidRPr="00CB3189">
              <w:rPr>
                <w:rFonts w:asciiTheme="minorHAnsi" w:hAnsiTheme="minorHAnsi" w:cstheme="minorHAnsi"/>
                <w:sz w:val="22"/>
                <w:szCs w:val="22"/>
              </w:rPr>
              <w:t>01/01/2023</w:t>
            </w:r>
            <w:r w:rsidRPr="00CB3189" w:rsidR="004714EC">
              <w:rPr>
                <w:rFonts w:asciiTheme="minorHAnsi" w:hAnsiTheme="minorHAnsi" w:cstheme="minorHAnsi"/>
                <w:sz w:val="22"/>
                <w:szCs w:val="22"/>
              </w:rPr>
              <w:t xml:space="preserve"> – </w:t>
            </w:r>
            <w:r w:rsidRPr="00CB3189">
              <w:rPr>
                <w:rFonts w:asciiTheme="minorHAnsi" w:hAnsiTheme="minorHAnsi" w:cstheme="minorHAnsi"/>
                <w:sz w:val="22"/>
                <w:szCs w:val="22"/>
              </w:rPr>
              <w:t>31</w:t>
            </w:r>
            <w:r w:rsidRPr="00CB3189" w:rsidR="004714EC">
              <w:rPr>
                <w:rFonts w:asciiTheme="minorHAnsi" w:hAnsiTheme="minorHAnsi" w:cstheme="minorHAnsi"/>
                <w:sz w:val="22"/>
                <w:szCs w:val="22"/>
              </w:rPr>
              <w:t>/12/202</w:t>
            </w:r>
            <w:r w:rsidRPr="00CB3189">
              <w:rPr>
                <w:rFonts w:asciiTheme="minorHAnsi" w:hAnsiTheme="minorHAnsi" w:cstheme="minorHAnsi"/>
                <w:sz w:val="22"/>
                <w:szCs w:val="22"/>
              </w:rPr>
              <w:t>3</w:t>
            </w:r>
          </w:p>
        </w:tc>
      </w:tr>
      <w:tr w:rsidRPr="00AF0741" w:rsidR="001D54EE" w:rsidTr="41A45ABB" w14:paraId="3E1EC265" w14:textId="77777777">
        <w:trPr>
          <w:trHeight w:val="139"/>
        </w:trPr>
        <w:tc>
          <w:tcPr>
            <w:tcW w:w="3397" w:type="dxa"/>
            <w:tcMar/>
          </w:tcPr>
          <w:p w:rsidRPr="00CB3189" w:rsidR="001D54EE" w:rsidP="00AA5E12" w:rsidRDefault="001D54EE" w14:paraId="18EC033D"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Donor</w:t>
            </w:r>
          </w:p>
        </w:tc>
        <w:tc>
          <w:tcPr>
            <w:tcW w:w="6071" w:type="dxa"/>
            <w:tcMar/>
          </w:tcPr>
          <w:p w:rsidRPr="00CB3189" w:rsidR="001D54EE" w:rsidP="00AA5E12" w:rsidRDefault="004714EC" w14:paraId="3144F95A" w14:textId="669BC2D6">
            <w:pPr>
              <w:pStyle w:val="Default"/>
              <w:rPr>
                <w:rFonts w:asciiTheme="minorHAnsi" w:hAnsiTheme="minorHAnsi" w:cstheme="minorHAnsi"/>
                <w:sz w:val="22"/>
                <w:szCs w:val="22"/>
              </w:rPr>
            </w:pPr>
            <w:r w:rsidRPr="00CB3189">
              <w:rPr>
                <w:rFonts w:asciiTheme="minorHAnsi" w:hAnsiTheme="minorHAnsi" w:cstheme="minorHAnsi"/>
                <w:sz w:val="22"/>
                <w:szCs w:val="22"/>
              </w:rPr>
              <w:t>Canada</w:t>
            </w:r>
          </w:p>
        </w:tc>
      </w:tr>
      <w:tr w:rsidRPr="00AF0741" w:rsidR="001D54EE" w:rsidTr="41A45ABB" w14:paraId="3757048A" w14:textId="77777777">
        <w:trPr>
          <w:trHeight w:val="139"/>
        </w:trPr>
        <w:tc>
          <w:tcPr>
            <w:tcW w:w="3397" w:type="dxa"/>
            <w:tcMar/>
          </w:tcPr>
          <w:p w:rsidRPr="00CB3189" w:rsidR="001D54EE" w:rsidP="00AA5E12" w:rsidRDefault="001D54EE" w14:paraId="3D146838"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Country </w:t>
            </w:r>
          </w:p>
        </w:tc>
        <w:tc>
          <w:tcPr>
            <w:tcW w:w="6071" w:type="dxa"/>
            <w:tcMar/>
          </w:tcPr>
          <w:p w:rsidRPr="00CB3189" w:rsidR="001D54EE" w:rsidP="00AA5E12" w:rsidRDefault="004714EC" w14:paraId="52EF09C7" w14:textId="5A92DB6E">
            <w:pPr>
              <w:pStyle w:val="Default"/>
              <w:rPr>
                <w:rFonts w:asciiTheme="minorHAnsi" w:hAnsiTheme="minorHAnsi" w:cstheme="minorHAnsi"/>
                <w:sz w:val="22"/>
                <w:szCs w:val="22"/>
              </w:rPr>
            </w:pPr>
            <w:r w:rsidRPr="00CB3189">
              <w:rPr>
                <w:rFonts w:asciiTheme="minorHAnsi" w:hAnsiTheme="minorHAnsi" w:cstheme="minorHAnsi"/>
                <w:sz w:val="22"/>
                <w:szCs w:val="22"/>
              </w:rPr>
              <w:t>Tunisia</w:t>
            </w:r>
          </w:p>
        </w:tc>
      </w:tr>
      <w:tr w:rsidRPr="00AF0741" w:rsidR="001D54EE" w:rsidTr="41A45ABB" w14:paraId="047DA5C9" w14:textId="77777777">
        <w:trPr>
          <w:trHeight w:val="139"/>
        </w:trPr>
        <w:tc>
          <w:tcPr>
            <w:tcW w:w="3397" w:type="dxa"/>
            <w:tcMar/>
          </w:tcPr>
          <w:p w:rsidRPr="00CB3189" w:rsidR="001D54EE" w:rsidP="00AA5E12" w:rsidRDefault="001D54EE" w14:paraId="2055F588"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Project Title</w:t>
            </w:r>
          </w:p>
        </w:tc>
        <w:tc>
          <w:tcPr>
            <w:tcW w:w="6071" w:type="dxa"/>
            <w:tcMar/>
          </w:tcPr>
          <w:p w:rsidRPr="00CB3189" w:rsidR="001D54EE" w:rsidP="00AA5E12" w:rsidRDefault="004714EC" w14:paraId="1CB91C41" w14:textId="00BEA9CF">
            <w:pPr>
              <w:pStyle w:val="Default"/>
              <w:rPr>
                <w:rFonts w:asciiTheme="minorHAnsi" w:hAnsiTheme="minorHAnsi" w:cstheme="minorHAnsi"/>
                <w:sz w:val="22"/>
                <w:szCs w:val="22"/>
              </w:rPr>
            </w:pPr>
            <w:r w:rsidRPr="00CB3189">
              <w:rPr>
                <w:rFonts w:asciiTheme="minorHAnsi" w:hAnsiTheme="minorHAnsi" w:cstheme="minorHAnsi"/>
                <w:sz w:val="22"/>
                <w:szCs w:val="22"/>
              </w:rPr>
              <w:t>Green Economy: Women’s Economic Empowerment in Tunisia (GEWEET)</w:t>
            </w:r>
          </w:p>
        </w:tc>
      </w:tr>
      <w:tr w:rsidRPr="00AF0741" w:rsidR="001D54EE" w:rsidTr="41A45ABB" w14:paraId="39528460" w14:textId="77777777">
        <w:trPr>
          <w:trHeight w:val="548"/>
        </w:trPr>
        <w:tc>
          <w:tcPr>
            <w:tcW w:w="3397" w:type="dxa"/>
            <w:tcMar/>
          </w:tcPr>
          <w:p w:rsidRPr="00CB3189" w:rsidR="001D54EE" w:rsidP="00AA5E12" w:rsidRDefault="001D54EE" w14:paraId="634DBE06"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Project ID</w:t>
            </w:r>
          </w:p>
          <w:p w:rsidRPr="00CB3189" w:rsidR="001D54EE" w:rsidP="00AA5E12" w:rsidRDefault="001D54EE" w14:paraId="387FDA40"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(Atlas Award ID)</w:t>
            </w:r>
          </w:p>
          <w:p w:rsidRPr="00CB3189" w:rsidR="001D54EE" w:rsidP="00AA5E12" w:rsidRDefault="001D54EE" w14:paraId="1BE49C93"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Outputs</w:t>
            </w:r>
          </w:p>
          <w:p w:rsidRPr="00CB3189" w:rsidR="00136BCA" w:rsidP="00AA5E12" w:rsidRDefault="001D54EE" w14:paraId="2C576648"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(Atlas Project ID and Description)</w:t>
            </w:r>
          </w:p>
          <w:p w:rsidRPr="00CB3189" w:rsidR="00136BCA" w:rsidP="00AA5E12" w:rsidRDefault="00136BCA" w14:paraId="2FFB9872"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Strategic Plan and/or CPD Outcomes</w:t>
            </w:r>
          </w:p>
        </w:tc>
        <w:tc>
          <w:tcPr>
            <w:tcW w:w="6071" w:type="dxa"/>
            <w:tcMar/>
          </w:tcPr>
          <w:p w:rsidRPr="00CB3189" w:rsidR="001D54EE" w:rsidP="00AA5E12" w:rsidRDefault="001D54EE" w14:paraId="5A81E7D7"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 </w:t>
            </w:r>
            <w:r w:rsidRPr="00CB3189" w:rsidR="009546B8">
              <w:rPr>
                <w:rFonts w:asciiTheme="minorHAnsi" w:hAnsiTheme="minorHAnsi" w:cstheme="minorHAnsi"/>
                <w:sz w:val="22"/>
                <w:szCs w:val="22"/>
              </w:rPr>
              <w:t>00120306</w:t>
            </w:r>
          </w:p>
          <w:p w:rsidRPr="00CB3189" w:rsidR="009546B8" w:rsidP="00AA5E12" w:rsidRDefault="009546B8" w14:paraId="7CC7B443" w14:textId="77777777">
            <w:pPr>
              <w:pStyle w:val="Default"/>
              <w:rPr>
                <w:rFonts w:asciiTheme="minorHAnsi" w:hAnsiTheme="minorHAnsi" w:cstheme="minorHAnsi"/>
                <w:sz w:val="22"/>
                <w:szCs w:val="22"/>
              </w:rPr>
            </w:pPr>
          </w:p>
          <w:p w:rsidRPr="00CB3189" w:rsidR="009546B8" w:rsidP="05409F55" w:rsidRDefault="009546B8" w14:paraId="63A6A9BB" w14:textId="77777777">
            <w:pPr>
              <w:pStyle w:val="Default"/>
              <w:jc w:val="both"/>
              <w:rPr>
                <w:rFonts w:asciiTheme="minorHAnsi" w:hAnsiTheme="minorHAnsi" w:cstheme="minorHAnsi"/>
                <w:sz w:val="22"/>
                <w:szCs w:val="22"/>
                <w:lang w:val="en-GB"/>
              </w:rPr>
            </w:pPr>
            <w:r w:rsidRPr="00CB3189">
              <w:rPr>
                <w:rFonts w:asciiTheme="minorHAnsi" w:hAnsiTheme="minorHAnsi" w:cstheme="minorHAnsi"/>
                <w:sz w:val="22"/>
                <w:szCs w:val="22"/>
                <w:lang w:val="en-GB"/>
              </w:rPr>
              <w:t xml:space="preserve">#1. In 2025, institutions are leading effective, risk-informed public policies in partnership with economic and social actors, putting the resources of the country at the service of an inclusive, </w:t>
            </w:r>
            <w:proofErr w:type="gramStart"/>
            <w:r w:rsidRPr="00CB3189">
              <w:rPr>
                <w:rFonts w:asciiTheme="minorHAnsi" w:hAnsiTheme="minorHAnsi" w:cstheme="minorHAnsi"/>
                <w:sz w:val="22"/>
                <w:szCs w:val="22"/>
                <w:lang w:val="en-GB"/>
              </w:rPr>
              <w:t>sustainable</w:t>
            </w:r>
            <w:proofErr w:type="gramEnd"/>
            <w:r w:rsidRPr="00CB3189">
              <w:rPr>
                <w:rFonts w:asciiTheme="minorHAnsi" w:hAnsiTheme="minorHAnsi" w:cstheme="minorHAnsi"/>
                <w:sz w:val="22"/>
                <w:szCs w:val="22"/>
                <w:lang w:val="en-GB"/>
              </w:rPr>
              <w:t xml:space="preserve"> and resilient socio-economic development that generates decent jobs, especially for the most vulnerable.</w:t>
            </w:r>
          </w:p>
          <w:p w:rsidRPr="00CB3189" w:rsidR="009546B8" w:rsidP="05409F55" w:rsidRDefault="009546B8" w14:paraId="62142168" w14:textId="71DFD3DC">
            <w:pPr>
              <w:pStyle w:val="Default"/>
              <w:jc w:val="both"/>
              <w:rPr>
                <w:rFonts w:asciiTheme="minorHAnsi" w:hAnsiTheme="minorHAnsi" w:cstheme="minorHAnsi"/>
                <w:sz w:val="22"/>
                <w:szCs w:val="22"/>
                <w:lang w:val="en-GB"/>
              </w:rPr>
            </w:pPr>
            <w:r w:rsidRPr="00CB3189">
              <w:rPr>
                <w:rFonts w:asciiTheme="minorHAnsi" w:hAnsiTheme="minorHAnsi" w:cstheme="minorHAnsi"/>
                <w:sz w:val="22"/>
                <w:szCs w:val="22"/>
                <w:lang w:val="en-GB"/>
              </w:rPr>
              <w:t>#3. In 2025, all committed actors will ensure an equitable, transparent, and sustainable management of natural resources, ecosystems, and territories by improving their resilience/adaptation as well as that of populations, notably the most vulnerable in the face of climate risks.</w:t>
            </w:r>
          </w:p>
        </w:tc>
      </w:tr>
      <w:tr w:rsidRPr="00AF0741" w:rsidR="001D54EE" w:rsidTr="41A45ABB" w14:paraId="6A31E2FB" w14:textId="77777777">
        <w:trPr>
          <w:trHeight w:val="273"/>
        </w:trPr>
        <w:tc>
          <w:tcPr>
            <w:tcW w:w="3397" w:type="dxa"/>
            <w:tcMar/>
          </w:tcPr>
          <w:p w:rsidRPr="00CB3189" w:rsidR="001D54EE" w:rsidP="00AA5E12" w:rsidRDefault="001D54EE" w14:paraId="2DAD1870"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Implementing Partner(s)</w:t>
            </w:r>
          </w:p>
        </w:tc>
        <w:tc>
          <w:tcPr>
            <w:tcW w:w="6071" w:type="dxa"/>
            <w:tcMar/>
          </w:tcPr>
          <w:p w:rsidRPr="00CB3189" w:rsidR="004714EC" w:rsidP="004714EC" w:rsidRDefault="004714EC" w14:paraId="648F580D" w14:textId="6185BDD6">
            <w:pPr>
              <w:pStyle w:val="Default"/>
              <w:rPr>
                <w:rFonts w:asciiTheme="minorHAnsi" w:hAnsiTheme="minorHAnsi" w:cstheme="minorHAnsi"/>
                <w:sz w:val="22"/>
                <w:szCs w:val="22"/>
              </w:rPr>
            </w:pPr>
            <w:r w:rsidRPr="00CB3189">
              <w:rPr>
                <w:rFonts w:asciiTheme="minorHAnsi" w:hAnsiTheme="minorHAnsi" w:cstheme="minorHAnsi"/>
                <w:sz w:val="22"/>
                <w:szCs w:val="22"/>
              </w:rPr>
              <w:t>Ministry of Economy and Planning (lead)</w:t>
            </w:r>
          </w:p>
        </w:tc>
      </w:tr>
      <w:tr w:rsidRPr="00AF0741" w:rsidR="001D54EE" w:rsidTr="41A45ABB" w14:paraId="486DC4BC" w14:textId="77777777">
        <w:trPr>
          <w:trHeight w:val="273"/>
        </w:trPr>
        <w:tc>
          <w:tcPr>
            <w:tcW w:w="3397" w:type="dxa"/>
            <w:tcMar/>
          </w:tcPr>
          <w:p w:rsidRPr="00CB3189" w:rsidR="001D54EE" w:rsidP="00AA5E12" w:rsidRDefault="001D54EE" w14:paraId="16DDA57B"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Project Start Date</w:t>
            </w:r>
          </w:p>
        </w:tc>
        <w:tc>
          <w:tcPr>
            <w:tcW w:w="6071" w:type="dxa"/>
            <w:tcMar/>
          </w:tcPr>
          <w:p w:rsidRPr="00CB3189" w:rsidR="001D54EE" w:rsidP="00AA5E12" w:rsidRDefault="004714EC" w14:paraId="5022218B" w14:textId="260CFA18">
            <w:pPr>
              <w:pStyle w:val="Default"/>
              <w:rPr>
                <w:rFonts w:asciiTheme="minorHAnsi" w:hAnsiTheme="minorHAnsi" w:cstheme="minorHAnsi"/>
                <w:sz w:val="22"/>
                <w:szCs w:val="22"/>
              </w:rPr>
            </w:pPr>
            <w:r w:rsidRPr="00CB3189">
              <w:rPr>
                <w:rFonts w:asciiTheme="minorHAnsi" w:hAnsiTheme="minorHAnsi" w:cstheme="minorHAnsi"/>
                <w:sz w:val="22"/>
                <w:szCs w:val="22"/>
              </w:rPr>
              <w:t>January 2022</w:t>
            </w:r>
          </w:p>
        </w:tc>
      </w:tr>
      <w:tr w:rsidRPr="00AF0741" w:rsidR="001D54EE" w:rsidTr="41A45ABB" w14:paraId="0C1CF905" w14:textId="77777777">
        <w:trPr>
          <w:trHeight w:val="273"/>
        </w:trPr>
        <w:tc>
          <w:tcPr>
            <w:tcW w:w="3397" w:type="dxa"/>
            <w:tcMar/>
          </w:tcPr>
          <w:p w:rsidRPr="00CB3189" w:rsidR="001D54EE" w:rsidP="00AA5E12" w:rsidRDefault="001D54EE" w14:paraId="36214813"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Project End Date</w:t>
            </w:r>
          </w:p>
        </w:tc>
        <w:tc>
          <w:tcPr>
            <w:tcW w:w="6071" w:type="dxa"/>
            <w:tcMar/>
          </w:tcPr>
          <w:p w:rsidRPr="00CB3189" w:rsidR="001D54EE" w:rsidP="00AA5E12" w:rsidRDefault="004714EC" w14:paraId="35D6CA55" w14:textId="7F1FB6E2">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December 2026 </w:t>
            </w:r>
          </w:p>
        </w:tc>
      </w:tr>
      <w:tr w:rsidRPr="00AF0741" w:rsidR="001D54EE" w:rsidTr="41A45ABB" w14:paraId="61E71801" w14:textId="77777777">
        <w:trPr>
          <w:trHeight w:val="139"/>
        </w:trPr>
        <w:tc>
          <w:tcPr>
            <w:tcW w:w="3397" w:type="dxa"/>
            <w:tcMar/>
          </w:tcPr>
          <w:p w:rsidRPr="00CB3189" w:rsidR="001D54EE" w:rsidP="00AA5E12" w:rsidRDefault="004714EC" w14:paraId="4E89FBFF" w14:textId="16786CAC">
            <w:pPr>
              <w:pStyle w:val="Default"/>
              <w:rPr>
                <w:rFonts w:asciiTheme="minorHAnsi" w:hAnsiTheme="minorHAnsi" w:cstheme="minorHAnsi"/>
                <w:sz w:val="22"/>
                <w:szCs w:val="22"/>
              </w:rPr>
            </w:pPr>
            <w:r w:rsidRPr="00CB3189">
              <w:rPr>
                <w:rFonts w:asciiTheme="minorHAnsi" w:hAnsiTheme="minorHAnsi" w:cstheme="minorHAnsi"/>
                <w:sz w:val="22"/>
                <w:szCs w:val="22"/>
              </w:rPr>
              <w:t>202</w:t>
            </w:r>
            <w:r w:rsidRPr="00CB3189" w:rsidR="001551D1">
              <w:rPr>
                <w:rFonts w:asciiTheme="minorHAnsi" w:hAnsiTheme="minorHAnsi" w:cstheme="minorHAnsi"/>
                <w:sz w:val="22"/>
                <w:szCs w:val="22"/>
              </w:rPr>
              <w:t>3</w:t>
            </w:r>
            <w:r w:rsidRPr="00CB3189">
              <w:rPr>
                <w:rFonts w:asciiTheme="minorHAnsi" w:hAnsiTheme="minorHAnsi" w:cstheme="minorHAnsi"/>
                <w:sz w:val="22"/>
                <w:szCs w:val="22"/>
              </w:rPr>
              <w:t xml:space="preserve"> </w:t>
            </w:r>
            <w:r w:rsidRPr="00CB3189" w:rsidR="001D54EE">
              <w:rPr>
                <w:rFonts w:asciiTheme="minorHAnsi" w:hAnsiTheme="minorHAnsi" w:cstheme="minorHAnsi"/>
                <w:sz w:val="22"/>
                <w:szCs w:val="22"/>
              </w:rPr>
              <w:t xml:space="preserve">Annual Work Plan Budget </w:t>
            </w:r>
          </w:p>
        </w:tc>
        <w:tc>
          <w:tcPr>
            <w:tcW w:w="6071" w:type="dxa"/>
            <w:tcMar/>
          </w:tcPr>
          <w:p w:rsidRPr="00CB3189" w:rsidR="001D54EE" w:rsidP="00AA5E12" w:rsidRDefault="001D54EE" w14:paraId="1E9554E8" w14:textId="000A6072">
            <w:pPr>
              <w:pStyle w:val="Default"/>
              <w:rPr>
                <w:rFonts w:asciiTheme="minorHAnsi" w:hAnsiTheme="minorHAnsi" w:cstheme="minorHAnsi"/>
                <w:sz w:val="22"/>
                <w:szCs w:val="22"/>
              </w:rPr>
            </w:pPr>
            <w:r w:rsidRPr="00CB3189">
              <w:rPr>
                <w:rFonts w:asciiTheme="minorHAnsi" w:hAnsiTheme="minorHAnsi" w:cstheme="minorHAnsi"/>
                <w:sz w:val="22"/>
                <w:szCs w:val="22"/>
              </w:rPr>
              <w:t>USD</w:t>
            </w:r>
            <w:r w:rsidR="00480270">
              <w:rPr>
                <w:rFonts w:asciiTheme="minorHAnsi" w:hAnsiTheme="minorHAnsi" w:cstheme="minorHAnsi"/>
                <w:sz w:val="22"/>
                <w:szCs w:val="22"/>
              </w:rPr>
              <w:t xml:space="preserve"> </w:t>
            </w:r>
            <w:r w:rsidRPr="00CB3189" w:rsidR="00442BCE">
              <w:rPr>
                <w:rFonts w:asciiTheme="minorHAnsi" w:hAnsiTheme="minorHAnsi" w:cstheme="minorHAnsi"/>
                <w:sz w:val="22"/>
                <w:szCs w:val="22"/>
              </w:rPr>
              <w:t>1’</w:t>
            </w:r>
            <w:r w:rsidRPr="00CB3189" w:rsidR="00693071">
              <w:rPr>
                <w:rFonts w:asciiTheme="minorHAnsi" w:hAnsiTheme="minorHAnsi" w:cstheme="minorHAnsi"/>
                <w:sz w:val="22"/>
                <w:szCs w:val="22"/>
              </w:rPr>
              <w:t xml:space="preserve">742’146 </w:t>
            </w:r>
          </w:p>
        </w:tc>
      </w:tr>
      <w:tr w:rsidRPr="00AF0741" w:rsidR="001D54EE" w:rsidTr="41A45ABB" w14:paraId="28A7D2FC" w14:textId="77777777">
        <w:trPr>
          <w:trHeight w:val="139"/>
        </w:trPr>
        <w:tc>
          <w:tcPr>
            <w:tcW w:w="3397" w:type="dxa"/>
            <w:tcMar/>
          </w:tcPr>
          <w:p w:rsidRPr="00CB3189" w:rsidR="001D54EE" w:rsidP="05409F55" w:rsidRDefault="001D54EE" w14:paraId="7990C264" w14:textId="77777777">
            <w:pPr>
              <w:pStyle w:val="Default"/>
              <w:rPr>
                <w:rFonts w:asciiTheme="minorHAnsi" w:hAnsiTheme="minorHAnsi" w:cstheme="minorHAnsi"/>
                <w:sz w:val="22"/>
                <w:szCs w:val="22"/>
                <w:lang w:val="en-GB"/>
              </w:rPr>
            </w:pPr>
            <w:r w:rsidRPr="00CB3189">
              <w:rPr>
                <w:rFonts w:asciiTheme="minorHAnsi" w:hAnsiTheme="minorHAnsi" w:cstheme="minorHAnsi"/>
                <w:sz w:val="22"/>
                <w:szCs w:val="22"/>
                <w:lang w:val="en-GB"/>
              </w:rPr>
              <w:t>Total resources required</w:t>
            </w:r>
          </w:p>
        </w:tc>
        <w:tc>
          <w:tcPr>
            <w:tcW w:w="6071" w:type="dxa"/>
            <w:tcMar/>
          </w:tcPr>
          <w:p w:rsidRPr="00CB3189" w:rsidR="001D54EE" w:rsidP="00AA5E12" w:rsidRDefault="00480270" w14:paraId="417E62F9" w14:textId="39265DB2">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USD </w:t>
            </w:r>
            <w:r w:rsidRPr="00CB3189" w:rsidR="009546B8">
              <w:rPr>
                <w:rFonts w:asciiTheme="minorHAnsi" w:hAnsiTheme="minorHAnsi" w:cstheme="minorHAnsi"/>
                <w:sz w:val="22"/>
                <w:szCs w:val="22"/>
              </w:rPr>
              <w:t xml:space="preserve">11’862’046 </w:t>
            </w:r>
          </w:p>
        </w:tc>
      </w:tr>
      <w:tr w:rsidRPr="00AF0741" w:rsidR="001D54EE" w:rsidTr="41A45ABB" w14:paraId="2D371737" w14:textId="77777777">
        <w:trPr>
          <w:trHeight w:val="139"/>
        </w:trPr>
        <w:tc>
          <w:tcPr>
            <w:tcW w:w="3397" w:type="dxa"/>
            <w:tcMar/>
          </w:tcPr>
          <w:p w:rsidRPr="00CB3189" w:rsidR="001D54EE" w:rsidP="00AA5E12" w:rsidRDefault="00B83515" w14:paraId="4955CFEF"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Revenue </w:t>
            </w:r>
            <w:r w:rsidRPr="00CB3189" w:rsidR="001D54EE">
              <w:rPr>
                <w:rFonts w:asciiTheme="minorHAnsi" w:hAnsiTheme="minorHAnsi" w:cstheme="minorHAnsi"/>
                <w:sz w:val="22"/>
                <w:szCs w:val="22"/>
              </w:rPr>
              <w:t>received</w:t>
            </w:r>
          </w:p>
        </w:tc>
        <w:tc>
          <w:tcPr>
            <w:tcW w:w="6071" w:type="dxa"/>
            <w:tcMar/>
          </w:tcPr>
          <w:p w:rsidRPr="00CB3189" w:rsidR="001D54EE" w:rsidP="009A4BFB" w:rsidRDefault="001D54EE" w14:paraId="7C16DB1D" w14:textId="38CFE593">
            <w:pPr>
              <w:pStyle w:val="Default"/>
              <w:numPr>
                <w:ilvl w:val="0"/>
                <w:numId w:val="1"/>
              </w:numPr>
              <w:rPr>
                <w:rFonts w:asciiTheme="minorHAnsi" w:hAnsiTheme="minorHAnsi" w:cstheme="minorHAnsi"/>
                <w:sz w:val="22"/>
                <w:szCs w:val="22"/>
              </w:rPr>
            </w:pPr>
            <w:r w:rsidRPr="00CB3189">
              <w:rPr>
                <w:rFonts w:asciiTheme="minorHAnsi" w:hAnsiTheme="minorHAnsi" w:cstheme="minorHAnsi"/>
                <w:sz w:val="22"/>
                <w:szCs w:val="22"/>
              </w:rPr>
              <w:t>Regular</w:t>
            </w:r>
            <w:r w:rsidRPr="00CB3189">
              <w:rPr>
                <w:rFonts w:asciiTheme="minorHAnsi" w:hAnsiTheme="minorHAnsi" w:cstheme="minorHAnsi"/>
                <w:sz w:val="22"/>
                <w:szCs w:val="22"/>
              </w:rPr>
              <w:tab/>
            </w:r>
            <w:r w:rsidRPr="00CB3189">
              <w:rPr>
                <w:rFonts w:asciiTheme="minorHAnsi" w:hAnsiTheme="minorHAnsi" w:cstheme="minorHAnsi"/>
                <w:sz w:val="22"/>
                <w:szCs w:val="22"/>
              </w:rPr>
              <w:tab/>
            </w:r>
            <w:r w:rsidRPr="00CB3189">
              <w:rPr>
                <w:rFonts w:asciiTheme="minorHAnsi" w:hAnsiTheme="minorHAnsi" w:cstheme="minorHAnsi"/>
                <w:sz w:val="22"/>
                <w:szCs w:val="22"/>
              </w:rPr>
              <w:tab/>
            </w:r>
            <w:r w:rsidRPr="00CB3189" w:rsidR="00D83634">
              <w:rPr>
                <w:rFonts w:asciiTheme="minorHAnsi" w:hAnsiTheme="minorHAnsi" w:cstheme="minorHAnsi"/>
                <w:sz w:val="22"/>
                <w:szCs w:val="22"/>
              </w:rPr>
              <w:t>207</w:t>
            </w:r>
            <w:r w:rsidR="007B1D2E">
              <w:rPr>
                <w:rFonts w:asciiTheme="minorHAnsi" w:hAnsiTheme="minorHAnsi" w:cstheme="minorHAnsi"/>
                <w:sz w:val="22"/>
                <w:szCs w:val="22"/>
              </w:rPr>
              <w:t>’</w:t>
            </w:r>
            <w:r w:rsidRPr="00CB3189" w:rsidR="00D83634">
              <w:rPr>
                <w:rFonts w:asciiTheme="minorHAnsi" w:hAnsiTheme="minorHAnsi" w:cstheme="minorHAnsi"/>
                <w:sz w:val="22"/>
                <w:szCs w:val="22"/>
              </w:rPr>
              <w:t>000</w:t>
            </w:r>
            <w:r w:rsidRPr="00CB3189" w:rsidR="0086513F">
              <w:rPr>
                <w:rFonts w:asciiTheme="minorHAnsi" w:hAnsiTheme="minorHAnsi" w:cstheme="minorHAnsi"/>
                <w:sz w:val="22"/>
                <w:szCs w:val="22"/>
              </w:rPr>
              <w:t xml:space="preserve">   </w:t>
            </w:r>
            <w:r w:rsidRPr="00CB3189">
              <w:rPr>
                <w:rFonts w:asciiTheme="minorHAnsi" w:hAnsiTheme="minorHAnsi" w:cstheme="minorHAnsi"/>
                <w:sz w:val="22"/>
                <w:szCs w:val="22"/>
              </w:rPr>
              <w:t>USD</w:t>
            </w:r>
          </w:p>
          <w:p w:rsidRPr="00CB3189" w:rsidR="001D54EE" w:rsidP="009A4BFB" w:rsidRDefault="001D54EE" w14:paraId="13E0D8D4" w14:textId="77777777">
            <w:pPr>
              <w:pStyle w:val="Default"/>
              <w:numPr>
                <w:ilvl w:val="0"/>
                <w:numId w:val="1"/>
              </w:numPr>
              <w:rPr>
                <w:rFonts w:asciiTheme="minorHAnsi" w:hAnsiTheme="minorHAnsi" w:cstheme="minorHAnsi"/>
                <w:sz w:val="22"/>
                <w:szCs w:val="22"/>
              </w:rPr>
            </w:pPr>
            <w:r w:rsidRPr="00CB3189">
              <w:rPr>
                <w:rFonts w:asciiTheme="minorHAnsi" w:hAnsiTheme="minorHAnsi" w:cstheme="minorHAnsi"/>
                <w:sz w:val="22"/>
                <w:szCs w:val="22"/>
              </w:rPr>
              <w:t>Other</w:t>
            </w:r>
          </w:p>
          <w:p w:rsidRPr="00CB3189" w:rsidR="001D54EE" w:rsidP="009A4BFB" w:rsidRDefault="001D54EE" w14:paraId="33EB0912" w14:textId="1959F5EA">
            <w:pPr>
              <w:pStyle w:val="Default"/>
              <w:numPr>
                <w:ilvl w:val="1"/>
                <w:numId w:val="1"/>
              </w:numPr>
              <w:rPr>
                <w:rFonts w:asciiTheme="minorHAnsi" w:hAnsiTheme="minorHAnsi" w:cstheme="minorHAnsi"/>
                <w:b/>
                <w:bCs/>
                <w:sz w:val="22"/>
                <w:szCs w:val="22"/>
                <w:lang w:val="en-GB"/>
              </w:rPr>
            </w:pPr>
            <w:r w:rsidRPr="00CB3189">
              <w:rPr>
                <w:rFonts w:asciiTheme="minorHAnsi" w:hAnsiTheme="minorHAnsi" w:cstheme="minorHAnsi"/>
                <w:b/>
                <w:bCs/>
                <w:sz w:val="22"/>
                <w:szCs w:val="22"/>
                <w:lang w:val="en-GB"/>
              </w:rPr>
              <w:t>Donor</w:t>
            </w:r>
            <w:r w:rsidRPr="00CB3189">
              <w:rPr>
                <w:rFonts w:asciiTheme="minorHAnsi" w:hAnsiTheme="minorHAnsi" w:cstheme="minorHAnsi"/>
                <w:sz w:val="22"/>
                <w:szCs w:val="22"/>
              </w:rPr>
              <w:tab/>
            </w:r>
            <w:r w:rsidRPr="00CB3189">
              <w:rPr>
                <w:rFonts w:asciiTheme="minorHAnsi" w:hAnsiTheme="minorHAnsi" w:cstheme="minorHAnsi"/>
                <w:sz w:val="22"/>
                <w:szCs w:val="22"/>
              </w:rPr>
              <w:tab/>
            </w:r>
            <w:r w:rsidRPr="00CB3189" w:rsidR="00CB3189">
              <w:rPr>
                <w:rFonts w:asciiTheme="minorHAnsi" w:hAnsiTheme="minorHAnsi" w:cstheme="minorHAnsi"/>
                <w:b/>
                <w:bCs/>
                <w:sz w:val="22"/>
                <w:szCs w:val="22"/>
                <w:lang w:val="en-GB"/>
              </w:rPr>
              <w:t>2 957 504.03</w:t>
            </w:r>
            <w:r w:rsidRPr="00CB3189" w:rsidR="0086513F">
              <w:rPr>
                <w:rFonts w:asciiTheme="minorHAnsi" w:hAnsiTheme="minorHAnsi" w:cstheme="minorHAnsi"/>
                <w:b/>
                <w:bCs/>
                <w:sz w:val="22"/>
                <w:szCs w:val="22"/>
                <w:lang w:val="en-GB"/>
              </w:rPr>
              <w:t xml:space="preserve">  </w:t>
            </w:r>
            <w:r w:rsidRPr="00CB3189">
              <w:rPr>
                <w:rFonts w:asciiTheme="minorHAnsi" w:hAnsiTheme="minorHAnsi" w:cstheme="minorHAnsi"/>
                <w:b/>
                <w:bCs/>
                <w:sz w:val="22"/>
                <w:szCs w:val="22"/>
                <w:lang w:val="en-GB"/>
              </w:rPr>
              <w:t>USD</w:t>
            </w:r>
          </w:p>
          <w:p w:rsidRPr="00CB3189" w:rsidR="001D54EE" w:rsidP="009A4BFB" w:rsidRDefault="001D54EE" w14:paraId="5AC7B906" w14:textId="77777777">
            <w:pPr>
              <w:pStyle w:val="Default"/>
              <w:numPr>
                <w:ilvl w:val="1"/>
                <w:numId w:val="1"/>
              </w:numPr>
              <w:rPr>
                <w:rFonts w:asciiTheme="minorHAnsi" w:hAnsiTheme="minorHAnsi" w:cstheme="minorHAnsi"/>
                <w:sz w:val="22"/>
                <w:szCs w:val="22"/>
              </w:rPr>
            </w:pPr>
            <w:r w:rsidRPr="00CB3189">
              <w:rPr>
                <w:rFonts w:asciiTheme="minorHAnsi" w:hAnsiTheme="minorHAnsi" w:cstheme="minorHAnsi"/>
                <w:sz w:val="22"/>
                <w:szCs w:val="22"/>
              </w:rPr>
              <w:t>Trust Fund Cost Sharing</w:t>
            </w:r>
            <w:r w:rsidRPr="00CB3189">
              <w:rPr>
                <w:rFonts w:asciiTheme="minorHAnsi" w:hAnsiTheme="minorHAnsi" w:cstheme="minorHAnsi"/>
                <w:sz w:val="22"/>
                <w:szCs w:val="22"/>
              </w:rPr>
              <w:tab/>
            </w:r>
            <w:r w:rsidRPr="00CB3189" w:rsidR="0086513F">
              <w:rPr>
                <w:rFonts w:asciiTheme="minorHAnsi" w:hAnsiTheme="minorHAnsi" w:cstheme="minorHAnsi"/>
                <w:sz w:val="22"/>
                <w:szCs w:val="22"/>
              </w:rPr>
              <w:t xml:space="preserve">   </w:t>
            </w:r>
            <w:r w:rsidRPr="00CB3189">
              <w:rPr>
                <w:rFonts w:asciiTheme="minorHAnsi" w:hAnsiTheme="minorHAnsi" w:cstheme="minorHAnsi"/>
                <w:sz w:val="22"/>
                <w:szCs w:val="22"/>
              </w:rPr>
              <w:t>USD</w:t>
            </w:r>
          </w:p>
          <w:p w:rsidRPr="00CB3189" w:rsidR="001D54EE" w:rsidP="009A4BFB" w:rsidRDefault="001D54EE" w14:paraId="3B1211F1" w14:textId="6DEFA080">
            <w:pPr>
              <w:pStyle w:val="Default"/>
              <w:numPr>
                <w:ilvl w:val="1"/>
                <w:numId w:val="1"/>
              </w:numPr>
              <w:rPr>
                <w:rFonts w:asciiTheme="minorHAnsi" w:hAnsiTheme="minorHAnsi" w:cstheme="minorHAnsi"/>
                <w:sz w:val="22"/>
                <w:szCs w:val="22"/>
              </w:rPr>
            </w:pPr>
            <w:r w:rsidRPr="00CB3189">
              <w:rPr>
                <w:rFonts w:asciiTheme="minorHAnsi" w:hAnsiTheme="minorHAnsi" w:cstheme="minorHAnsi"/>
                <w:sz w:val="22"/>
                <w:szCs w:val="22"/>
              </w:rPr>
              <w:t xml:space="preserve">Thematic Trust Fund C/S </w:t>
            </w:r>
            <w:r w:rsidRPr="00CB3189" w:rsidR="00171131">
              <w:rPr>
                <w:rFonts w:asciiTheme="minorHAnsi" w:hAnsiTheme="minorHAnsi" w:cstheme="minorHAnsi"/>
                <w:sz w:val="22"/>
                <w:szCs w:val="22"/>
              </w:rPr>
              <w:t xml:space="preserve">   </w:t>
            </w:r>
            <w:r w:rsidRPr="00CB3189" w:rsidR="00111EA5">
              <w:rPr>
                <w:rFonts w:asciiTheme="minorHAnsi" w:hAnsiTheme="minorHAnsi" w:cstheme="minorHAnsi"/>
                <w:sz w:val="22"/>
                <w:szCs w:val="22"/>
              </w:rPr>
              <w:t xml:space="preserve">     </w:t>
            </w:r>
            <w:r w:rsidR="007B1D2E">
              <w:rPr>
                <w:rFonts w:asciiTheme="minorHAnsi" w:hAnsiTheme="minorHAnsi" w:cstheme="minorHAnsi"/>
                <w:sz w:val="22"/>
                <w:szCs w:val="22"/>
              </w:rPr>
              <w:t xml:space="preserve"> </w:t>
            </w:r>
            <w:r w:rsidRPr="00CB3189">
              <w:rPr>
                <w:rFonts w:asciiTheme="minorHAnsi" w:hAnsiTheme="minorHAnsi" w:cstheme="minorHAnsi"/>
                <w:sz w:val="22"/>
                <w:szCs w:val="22"/>
              </w:rPr>
              <w:t>USD</w:t>
            </w:r>
          </w:p>
          <w:p w:rsidRPr="00CB3189" w:rsidR="001D54EE" w:rsidP="009A4BFB" w:rsidRDefault="001D54EE" w14:paraId="3F472092" w14:textId="77777777">
            <w:pPr>
              <w:pStyle w:val="Default"/>
              <w:numPr>
                <w:ilvl w:val="1"/>
                <w:numId w:val="1"/>
              </w:numPr>
              <w:rPr>
                <w:rFonts w:asciiTheme="minorHAnsi" w:hAnsiTheme="minorHAnsi" w:cstheme="minorHAnsi"/>
                <w:sz w:val="22"/>
                <w:szCs w:val="22"/>
              </w:rPr>
            </w:pPr>
            <w:r w:rsidRPr="00CB3189">
              <w:rPr>
                <w:rFonts w:asciiTheme="minorHAnsi" w:hAnsiTheme="minorHAnsi" w:cstheme="minorHAnsi"/>
                <w:sz w:val="22"/>
                <w:szCs w:val="22"/>
              </w:rPr>
              <w:t>Special Activities</w:t>
            </w:r>
            <w:r w:rsidRPr="00CB3189">
              <w:rPr>
                <w:rFonts w:asciiTheme="minorHAnsi" w:hAnsiTheme="minorHAnsi" w:cstheme="minorHAnsi"/>
                <w:sz w:val="22"/>
                <w:szCs w:val="22"/>
              </w:rPr>
              <w:tab/>
            </w:r>
            <w:r w:rsidRPr="00CB3189">
              <w:rPr>
                <w:rFonts w:asciiTheme="minorHAnsi" w:hAnsiTheme="minorHAnsi" w:cstheme="minorHAnsi"/>
                <w:sz w:val="22"/>
                <w:szCs w:val="22"/>
              </w:rPr>
              <w:tab/>
            </w:r>
            <w:r w:rsidRPr="00CB3189" w:rsidR="0086513F">
              <w:rPr>
                <w:rFonts w:asciiTheme="minorHAnsi" w:hAnsiTheme="minorHAnsi" w:cstheme="minorHAnsi"/>
                <w:sz w:val="22"/>
                <w:szCs w:val="22"/>
              </w:rPr>
              <w:t xml:space="preserve">   </w:t>
            </w:r>
            <w:r w:rsidRPr="00CB3189">
              <w:rPr>
                <w:rFonts w:asciiTheme="minorHAnsi" w:hAnsiTheme="minorHAnsi" w:cstheme="minorHAnsi"/>
                <w:sz w:val="22"/>
                <w:szCs w:val="22"/>
              </w:rPr>
              <w:t>USD</w:t>
            </w:r>
          </w:p>
          <w:p w:rsidRPr="00CB3189" w:rsidR="001D54EE" w:rsidP="009A4BFB" w:rsidRDefault="001D54EE" w14:paraId="26B94899" w14:textId="5308CE24">
            <w:pPr>
              <w:pStyle w:val="Default"/>
              <w:numPr>
                <w:ilvl w:val="1"/>
                <w:numId w:val="1"/>
              </w:numPr>
              <w:rPr>
                <w:rFonts w:asciiTheme="minorHAnsi" w:hAnsiTheme="minorHAnsi" w:cstheme="minorHAnsi"/>
                <w:sz w:val="22"/>
                <w:szCs w:val="22"/>
              </w:rPr>
            </w:pPr>
            <w:r w:rsidRPr="00CB3189">
              <w:rPr>
                <w:rFonts w:asciiTheme="minorHAnsi" w:hAnsiTheme="minorHAnsi" w:cstheme="minorHAnsi"/>
                <w:sz w:val="22"/>
                <w:szCs w:val="22"/>
              </w:rPr>
              <w:t>EU funding</w:t>
            </w:r>
            <w:r w:rsidRPr="00CB3189">
              <w:rPr>
                <w:rFonts w:asciiTheme="minorHAnsi" w:hAnsiTheme="minorHAnsi" w:cstheme="minorHAnsi"/>
                <w:sz w:val="22"/>
                <w:szCs w:val="22"/>
              </w:rPr>
              <w:tab/>
            </w:r>
            <w:r w:rsidRPr="00CB3189">
              <w:rPr>
                <w:rFonts w:asciiTheme="minorHAnsi" w:hAnsiTheme="minorHAnsi" w:cstheme="minorHAnsi"/>
                <w:sz w:val="22"/>
                <w:szCs w:val="22"/>
              </w:rPr>
              <w:tab/>
            </w:r>
            <w:r w:rsidRPr="00CB3189" w:rsidR="0086513F">
              <w:rPr>
                <w:rFonts w:asciiTheme="minorHAnsi" w:hAnsiTheme="minorHAnsi" w:cstheme="minorHAnsi"/>
                <w:sz w:val="22"/>
                <w:szCs w:val="22"/>
              </w:rPr>
              <w:t xml:space="preserve">  </w:t>
            </w:r>
            <w:r w:rsidRPr="00CB3189" w:rsidR="00111EA5">
              <w:rPr>
                <w:rFonts w:asciiTheme="minorHAnsi" w:hAnsiTheme="minorHAnsi" w:cstheme="minorHAnsi"/>
                <w:sz w:val="22"/>
                <w:szCs w:val="22"/>
              </w:rPr>
              <w:t xml:space="preserve">               </w:t>
            </w:r>
            <w:r w:rsidRPr="00CB3189">
              <w:rPr>
                <w:rFonts w:asciiTheme="minorHAnsi" w:hAnsiTheme="minorHAnsi" w:cstheme="minorHAnsi"/>
                <w:sz w:val="22"/>
                <w:szCs w:val="22"/>
              </w:rPr>
              <w:t>USD</w:t>
            </w:r>
          </w:p>
          <w:p w:rsidRPr="00CB3189" w:rsidR="001D54EE" w:rsidP="009A4BFB" w:rsidRDefault="001D54EE" w14:paraId="2D22DAF8" w14:textId="77777777">
            <w:pPr>
              <w:pStyle w:val="Default"/>
              <w:numPr>
                <w:ilvl w:val="0"/>
                <w:numId w:val="1"/>
              </w:numPr>
              <w:rPr>
                <w:rFonts w:asciiTheme="minorHAnsi" w:hAnsiTheme="minorHAnsi" w:cstheme="minorHAnsi"/>
                <w:sz w:val="22"/>
                <w:szCs w:val="22"/>
                <w:lang w:val="en-GB"/>
              </w:rPr>
            </w:pPr>
            <w:r w:rsidRPr="00CB3189">
              <w:rPr>
                <w:rFonts w:asciiTheme="minorHAnsi" w:hAnsiTheme="minorHAnsi" w:cstheme="minorHAnsi"/>
                <w:sz w:val="22"/>
                <w:szCs w:val="22"/>
                <w:lang w:val="en-GB"/>
              </w:rPr>
              <w:t>Total</w:t>
            </w:r>
            <w:r w:rsidRPr="00CB3189">
              <w:rPr>
                <w:rFonts w:asciiTheme="minorHAnsi" w:hAnsiTheme="minorHAnsi" w:cstheme="minorHAnsi"/>
                <w:sz w:val="22"/>
                <w:szCs w:val="22"/>
              </w:rPr>
              <w:tab/>
            </w:r>
            <w:r w:rsidRPr="00CB3189">
              <w:rPr>
                <w:rFonts w:asciiTheme="minorHAnsi" w:hAnsiTheme="minorHAnsi" w:cstheme="minorHAnsi"/>
                <w:sz w:val="22"/>
                <w:szCs w:val="22"/>
              </w:rPr>
              <w:tab/>
            </w:r>
            <w:r w:rsidRPr="00CB3189">
              <w:rPr>
                <w:rFonts w:asciiTheme="minorHAnsi" w:hAnsiTheme="minorHAnsi" w:cstheme="minorHAnsi"/>
                <w:sz w:val="22"/>
                <w:szCs w:val="22"/>
              </w:rPr>
              <w:tab/>
            </w:r>
            <w:r w:rsidRPr="00CB3189" w:rsidR="0086513F">
              <w:rPr>
                <w:rFonts w:asciiTheme="minorHAnsi" w:hAnsiTheme="minorHAnsi" w:cstheme="minorHAnsi"/>
                <w:sz w:val="22"/>
                <w:szCs w:val="22"/>
                <w:lang w:val="en-GB"/>
              </w:rPr>
              <w:t xml:space="preserve">  </w:t>
            </w:r>
            <w:r w:rsidRPr="00CB3189">
              <w:rPr>
                <w:rFonts w:asciiTheme="minorHAnsi" w:hAnsiTheme="minorHAnsi" w:cstheme="minorHAnsi"/>
                <w:sz w:val="22"/>
                <w:szCs w:val="22"/>
              </w:rPr>
              <w:tab/>
            </w:r>
            <w:r w:rsidRPr="00CB3189" w:rsidR="0086513F">
              <w:rPr>
                <w:rFonts w:asciiTheme="minorHAnsi" w:hAnsiTheme="minorHAnsi" w:cstheme="minorHAnsi"/>
                <w:sz w:val="22"/>
                <w:szCs w:val="22"/>
                <w:lang w:val="en-GB"/>
              </w:rPr>
              <w:t xml:space="preserve">   </w:t>
            </w:r>
            <w:r w:rsidRPr="00CB3189">
              <w:rPr>
                <w:rFonts w:asciiTheme="minorHAnsi" w:hAnsiTheme="minorHAnsi" w:cstheme="minorHAnsi"/>
                <w:sz w:val="22"/>
                <w:szCs w:val="22"/>
                <w:lang w:val="en-GB"/>
              </w:rPr>
              <w:t>USD</w:t>
            </w:r>
          </w:p>
        </w:tc>
      </w:tr>
      <w:tr w:rsidRPr="00AF0741" w:rsidR="001D54EE" w:rsidTr="41A45ABB" w14:paraId="3A288E22" w14:textId="77777777">
        <w:trPr>
          <w:trHeight w:val="139"/>
        </w:trPr>
        <w:tc>
          <w:tcPr>
            <w:tcW w:w="3397" w:type="dxa"/>
            <w:tcMar/>
          </w:tcPr>
          <w:p w:rsidRPr="00CB3189" w:rsidR="001D54EE" w:rsidP="00AA5E12" w:rsidRDefault="001D54EE" w14:paraId="35825885"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Unfunded budget</w:t>
            </w:r>
          </w:p>
        </w:tc>
        <w:tc>
          <w:tcPr>
            <w:tcW w:w="6071" w:type="dxa"/>
            <w:tcMar/>
          </w:tcPr>
          <w:p w:rsidRPr="00CB3189" w:rsidR="001D54EE" w:rsidP="00AA5E12" w:rsidRDefault="009546B8" w14:paraId="648AC15A" w14:textId="0BE3A8DD">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6’184’836 </w:t>
            </w:r>
            <w:r w:rsidRPr="00CB3189" w:rsidR="001D54EE">
              <w:rPr>
                <w:rFonts w:asciiTheme="minorHAnsi" w:hAnsiTheme="minorHAnsi" w:cstheme="minorHAnsi"/>
                <w:sz w:val="22"/>
                <w:szCs w:val="22"/>
              </w:rPr>
              <w:t>USD</w:t>
            </w:r>
          </w:p>
        </w:tc>
      </w:tr>
      <w:tr w:rsidRPr="008F0F3B" w:rsidR="001D54EE" w:rsidTr="41A45ABB" w14:paraId="6725BA58" w14:textId="77777777">
        <w:trPr>
          <w:trHeight w:val="895"/>
        </w:trPr>
        <w:tc>
          <w:tcPr>
            <w:tcW w:w="3397" w:type="dxa"/>
            <w:tcMar/>
          </w:tcPr>
          <w:p w:rsidRPr="00CB3189" w:rsidR="001D54EE" w:rsidP="00AA5E12" w:rsidRDefault="001D54EE" w14:paraId="40E19288" w14:textId="77777777">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UNDP Contact Person </w:t>
            </w:r>
          </w:p>
        </w:tc>
        <w:tc>
          <w:tcPr>
            <w:tcW w:w="6071" w:type="dxa"/>
            <w:tcMar/>
          </w:tcPr>
          <w:p w:rsidRPr="00CB3189" w:rsidR="001D54EE" w:rsidP="41A45ABB" w:rsidRDefault="009546B8" w14:paraId="28BF3FA1" w14:textId="29F116B9" w14:noSpellErr="1">
            <w:pPr>
              <w:pStyle w:val="Default"/>
              <w:rPr>
                <w:rFonts w:ascii="Calibri" w:hAnsi="Calibri" w:cs="Calibri" w:asciiTheme="minorAscii" w:hAnsiTheme="minorAscii" w:cstheme="minorAscii"/>
                <w:sz w:val="22"/>
                <w:szCs w:val="22"/>
                <w:lang w:val="en-GB"/>
              </w:rPr>
            </w:pPr>
            <w:r w:rsidRPr="41A45ABB" w:rsidR="009546B8">
              <w:rPr>
                <w:rFonts w:ascii="Calibri" w:hAnsi="Calibri" w:cs="Calibri" w:asciiTheme="minorAscii" w:hAnsiTheme="minorAscii" w:cstheme="minorAscii"/>
                <w:sz w:val="22"/>
                <w:szCs w:val="22"/>
                <w:lang w:val="en-GB"/>
              </w:rPr>
              <w:t xml:space="preserve">Celine </w:t>
            </w:r>
            <w:r w:rsidRPr="41A45ABB" w:rsidR="009546B8">
              <w:rPr>
                <w:rFonts w:ascii="Calibri" w:hAnsi="Calibri" w:cs="Calibri" w:asciiTheme="minorAscii" w:hAnsiTheme="minorAscii" w:cstheme="minorAscii"/>
                <w:sz w:val="22"/>
                <w:szCs w:val="22"/>
                <w:lang w:val="en-GB"/>
              </w:rPr>
              <w:t>Moyroud</w:t>
            </w:r>
          </w:p>
          <w:p w:rsidRPr="00CB3189" w:rsidR="001D54EE" w:rsidP="00AA5E12" w:rsidRDefault="009546B8" w14:paraId="4BF8BD42" w14:textId="09EEC522">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Resident Representative </w:t>
            </w:r>
          </w:p>
          <w:p w:rsidRPr="00CB3189" w:rsidR="001D54EE" w:rsidP="00AA5E12" w:rsidRDefault="001D54EE" w14:paraId="2081688B" w14:textId="18BA674D">
            <w:pPr>
              <w:pStyle w:val="Default"/>
              <w:rPr>
                <w:rFonts w:asciiTheme="minorHAnsi" w:hAnsiTheme="minorHAnsi" w:cstheme="minorHAnsi"/>
                <w:sz w:val="22"/>
                <w:szCs w:val="22"/>
              </w:rPr>
            </w:pPr>
            <w:r w:rsidRPr="00CB3189">
              <w:rPr>
                <w:rFonts w:asciiTheme="minorHAnsi" w:hAnsiTheme="minorHAnsi" w:cstheme="minorHAnsi"/>
                <w:sz w:val="22"/>
                <w:szCs w:val="22"/>
              </w:rPr>
              <w:t xml:space="preserve">UNDP </w:t>
            </w:r>
            <w:r w:rsidRPr="00CB3189" w:rsidR="009546B8">
              <w:rPr>
                <w:rFonts w:asciiTheme="minorHAnsi" w:hAnsiTheme="minorHAnsi" w:cstheme="minorHAnsi"/>
                <w:sz w:val="22"/>
                <w:szCs w:val="22"/>
              </w:rPr>
              <w:t>Tunisia</w:t>
            </w:r>
          </w:p>
          <w:p w:rsidRPr="00AC46C6" w:rsidR="001D54EE" w:rsidP="00693071" w:rsidRDefault="007B1D2E" w14:paraId="17991776" w14:textId="49BE1B7B">
            <w:pPr>
              <w:pStyle w:val="Default"/>
              <w:rPr>
                <w:rFonts w:asciiTheme="minorHAnsi" w:hAnsiTheme="minorHAnsi" w:cstheme="minorHAnsi"/>
                <w:sz w:val="22"/>
                <w:szCs w:val="22"/>
                <w:lang w:val="fr-FR"/>
              </w:rPr>
            </w:pPr>
            <w:proofErr w:type="gramStart"/>
            <w:r w:rsidRPr="00AC46C6">
              <w:rPr>
                <w:rFonts w:asciiTheme="minorHAnsi" w:hAnsiTheme="minorHAnsi" w:cstheme="minorHAnsi"/>
                <w:sz w:val="22"/>
                <w:szCs w:val="22"/>
                <w:lang w:val="fr-FR"/>
              </w:rPr>
              <w:t>Email</w:t>
            </w:r>
            <w:proofErr w:type="gramEnd"/>
            <w:r w:rsidRPr="00AC46C6">
              <w:rPr>
                <w:rFonts w:asciiTheme="minorHAnsi" w:hAnsiTheme="minorHAnsi" w:cstheme="minorHAnsi"/>
                <w:sz w:val="22"/>
                <w:szCs w:val="22"/>
                <w:lang w:val="fr-FR"/>
              </w:rPr>
              <w:t xml:space="preserve"> :</w:t>
            </w:r>
            <w:r w:rsidRPr="00AC46C6" w:rsidR="001D54EE">
              <w:rPr>
                <w:rFonts w:asciiTheme="minorHAnsi" w:hAnsiTheme="minorHAnsi" w:cstheme="minorHAnsi"/>
                <w:sz w:val="22"/>
                <w:szCs w:val="22"/>
                <w:lang w:val="fr-FR"/>
              </w:rPr>
              <w:t xml:space="preserve"> </w:t>
            </w:r>
            <w:r w:rsidRPr="00AC46C6" w:rsidR="009546B8">
              <w:rPr>
                <w:rFonts w:asciiTheme="minorHAnsi" w:hAnsiTheme="minorHAnsi" w:cstheme="minorHAnsi"/>
                <w:sz w:val="22"/>
                <w:szCs w:val="22"/>
                <w:lang w:val="fr-FR"/>
              </w:rPr>
              <w:t>celine.moyroud@undp.org</w:t>
            </w:r>
          </w:p>
        </w:tc>
      </w:tr>
    </w:tbl>
    <w:p w:rsidRPr="00AC46C6" w:rsidR="001D54EE" w:rsidP="00AA5E12" w:rsidRDefault="001D54EE" w14:paraId="2D6AAFD1" w14:textId="77777777">
      <w:pPr>
        <w:spacing w:after="0"/>
        <w:rPr>
          <w:b/>
          <w:i/>
          <w:color w:val="000000"/>
          <w:sz w:val="32"/>
          <w:szCs w:val="32"/>
          <w:lang w:val="fr-FR"/>
        </w:rPr>
      </w:pPr>
      <w:r w:rsidRPr="00AC46C6">
        <w:rPr>
          <w:b/>
          <w:color w:val="000000"/>
          <w:lang w:val="fr-FR"/>
        </w:rPr>
        <w:br w:type="page"/>
      </w:r>
      <w:bookmarkEnd w:id="8"/>
      <w:bookmarkEnd w:id="9"/>
      <w:bookmarkEnd w:id="10"/>
      <w:bookmarkEnd w:id="11"/>
      <w:bookmarkEnd w:id="12"/>
      <w:bookmarkEnd w:id="13"/>
      <w:r w:rsidRPr="00AC46C6">
        <w:rPr>
          <w:b/>
          <w:i/>
          <w:color w:val="000000"/>
          <w:sz w:val="32"/>
          <w:szCs w:val="32"/>
          <w:lang w:val="fr-FR"/>
        </w:rPr>
        <w:lastRenderedPageBreak/>
        <w:t>Table of Content</w:t>
      </w:r>
    </w:p>
    <w:p w:rsidRPr="00AC46C6" w:rsidR="001D54EE" w:rsidP="00AA5E12" w:rsidRDefault="001D54EE" w14:paraId="70E7A357" w14:textId="77777777">
      <w:pPr>
        <w:spacing w:after="0"/>
        <w:rPr>
          <w:b/>
          <w:bCs/>
          <w:color w:val="000000"/>
          <w:lang w:val="fr-FR"/>
        </w:rPr>
      </w:pPr>
    </w:p>
    <w:p w:rsidR="001D54EE" w:rsidP="00AA5E12" w:rsidRDefault="001D54EE" w14:paraId="2CE6FCBE" w14:textId="77777777">
      <w:pPr>
        <w:pStyle w:val="Titre1"/>
        <w:rPr>
          <w:b w:val="0"/>
          <w:bCs w:val="0"/>
          <w:color w:val="000000"/>
          <w:sz w:val="22"/>
          <w:szCs w:val="24"/>
          <w:lang w:val="fr-FR"/>
        </w:rPr>
      </w:pPr>
    </w:p>
    <w:sdt>
      <w:sdtPr>
        <w:id w:val="239993437"/>
        <w:docPartObj>
          <w:docPartGallery w:val="Table of Contents"/>
          <w:docPartUnique/>
        </w:docPartObj>
        <w:rPr>
          <w:rFonts w:ascii="Calibri" w:hAnsi="Calibri" w:eastAsia="ＭＳ 明朝" w:cs="Arial" w:asciiTheme="minorAscii" w:hAnsiTheme="minorAscii" w:eastAsiaTheme="minorEastAsia" w:cstheme="minorBidi"/>
          <w:color w:val="auto"/>
          <w:sz w:val="22"/>
          <w:szCs w:val="22"/>
          <w:lang w:val="fr-FR" w:eastAsia="en-GB"/>
        </w:rPr>
      </w:sdtPr>
      <w:sdtEndPr>
        <w:rPr>
          <w:rFonts w:ascii="Calibri" w:hAnsi="Calibri" w:eastAsia="ＭＳ 明朝" w:cs="Arial" w:asciiTheme="minorAscii" w:hAnsiTheme="minorAscii" w:eastAsiaTheme="minorEastAsia" w:cstheme="minorBidi"/>
          <w:b w:val="1"/>
          <w:bCs w:val="1"/>
          <w:color w:val="auto"/>
          <w:sz w:val="22"/>
          <w:szCs w:val="22"/>
          <w:lang w:val="fr-FR" w:eastAsia="en-GB"/>
        </w:rPr>
      </w:sdtEndPr>
      <w:sdtContent>
        <w:p w:rsidRPr="00AC46C6" w:rsidR="00010992" w:rsidP="00480270" w:rsidRDefault="00010992" w14:paraId="0A4FC174" w14:textId="21338886">
          <w:pPr>
            <w:pStyle w:val="En-ttedetabledesmatires"/>
            <w:rPr>
              <w:lang w:val="fr-FR"/>
            </w:rPr>
          </w:pPr>
        </w:p>
        <w:p w:rsidR="00B073C7" w:rsidRDefault="00010992" w14:paraId="365E75D4" w14:textId="5B3DB156">
          <w:pPr>
            <w:pStyle w:val="TM1"/>
            <w:rPr>
              <w:rFonts w:asciiTheme="minorHAnsi" w:hAnsiTheme="minorHAnsi" w:eastAsiaTheme="minorEastAsia" w:cstheme="minorBidi"/>
              <w:b w:val="0"/>
              <w:bCs w:val="0"/>
              <w:caps w:val="0"/>
              <w:noProof/>
              <w:kern w:val="2"/>
              <w:sz w:val="22"/>
              <w:szCs w:val="22"/>
              <w:lang w:val="fr-FR" w:eastAsia="fr-FR"/>
              <w14:ligatures w14:val="standardContextual"/>
            </w:rPr>
          </w:pPr>
          <w:r>
            <w:rPr>
              <w:b w:val="0"/>
              <w:bCs w:val="0"/>
              <w:caps w:val="0"/>
            </w:rPr>
            <w:fldChar w:fldCharType="begin"/>
          </w:r>
          <w:r>
            <w:rPr>
              <w:b w:val="0"/>
              <w:bCs w:val="0"/>
              <w:caps w:val="0"/>
            </w:rPr>
            <w:instrText xml:space="preserve"> TOC \o "1-8" \h \z \t "Titre;1;Sous-titre;2" </w:instrText>
          </w:r>
          <w:r>
            <w:rPr>
              <w:b w:val="0"/>
              <w:bCs w:val="0"/>
              <w:caps w:val="0"/>
            </w:rPr>
            <w:fldChar w:fldCharType="separate"/>
          </w:r>
          <w:hyperlink w:history="1" w:anchor="_Toc173135854">
            <w:r w:rsidRPr="00D74ABA" w:rsidR="00B073C7">
              <w:rPr>
                <w:rStyle w:val="Lienhypertexte"/>
                <w:rFonts w:cstheme="minorHAnsi"/>
                <w:i/>
                <w:iCs/>
                <w:noProof/>
                <w:spacing w:val="5"/>
              </w:rPr>
              <w:t>I.</w:t>
            </w:r>
            <w:r w:rsidR="00B073C7">
              <w:rPr>
                <w:rFonts w:asciiTheme="minorHAnsi" w:hAnsiTheme="minorHAnsi" w:eastAsiaTheme="minorEastAsia" w:cstheme="minorBidi"/>
                <w:b w:val="0"/>
                <w:bCs w:val="0"/>
                <w:caps w:val="0"/>
                <w:noProof/>
                <w:kern w:val="2"/>
                <w:sz w:val="22"/>
                <w:szCs w:val="22"/>
                <w:lang w:val="fr-FR" w:eastAsia="fr-FR"/>
                <w14:ligatures w14:val="standardContextual"/>
              </w:rPr>
              <w:tab/>
            </w:r>
            <w:r w:rsidRPr="00D74ABA" w:rsidR="00B073C7">
              <w:rPr>
                <w:rStyle w:val="Lienhypertexte"/>
                <w:rFonts w:cstheme="minorHAnsi"/>
                <w:i/>
                <w:iCs/>
                <w:noProof/>
                <w:spacing w:val="5"/>
              </w:rPr>
              <w:t>Executive summary</w:t>
            </w:r>
            <w:r w:rsidR="00B073C7">
              <w:rPr>
                <w:noProof/>
                <w:webHidden/>
              </w:rPr>
              <w:tab/>
            </w:r>
            <w:r w:rsidR="00B073C7">
              <w:rPr>
                <w:noProof/>
                <w:webHidden/>
              </w:rPr>
              <w:fldChar w:fldCharType="begin"/>
            </w:r>
            <w:r w:rsidR="00B073C7">
              <w:rPr>
                <w:noProof/>
                <w:webHidden/>
              </w:rPr>
              <w:instrText xml:space="preserve"> PAGEREF _Toc173135854 \h </w:instrText>
            </w:r>
            <w:r w:rsidR="00B073C7">
              <w:rPr>
                <w:noProof/>
                <w:webHidden/>
              </w:rPr>
            </w:r>
            <w:r w:rsidR="00B073C7">
              <w:rPr>
                <w:noProof/>
                <w:webHidden/>
              </w:rPr>
              <w:fldChar w:fldCharType="separate"/>
            </w:r>
            <w:r w:rsidR="00B073C7">
              <w:rPr>
                <w:noProof/>
                <w:webHidden/>
              </w:rPr>
              <w:t>3</w:t>
            </w:r>
            <w:r w:rsidR="00B073C7">
              <w:rPr>
                <w:noProof/>
                <w:webHidden/>
              </w:rPr>
              <w:fldChar w:fldCharType="end"/>
            </w:r>
          </w:hyperlink>
        </w:p>
        <w:p w:rsidR="00B073C7" w:rsidRDefault="00B073C7" w14:paraId="60DB14C3" w14:textId="1C04EB8A">
          <w:pPr>
            <w:pStyle w:val="TM1"/>
            <w:rPr>
              <w:rFonts w:asciiTheme="minorHAnsi" w:hAnsiTheme="minorHAnsi" w:eastAsiaTheme="minorEastAsia" w:cstheme="minorBidi"/>
              <w:b w:val="0"/>
              <w:bCs w:val="0"/>
              <w:caps w:val="0"/>
              <w:noProof/>
              <w:kern w:val="2"/>
              <w:sz w:val="22"/>
              <w:szCs w:val="22"/>
              <w:lang w:val="fr-FR" w:eastAsia="fr-FR"/>
              <w14:ligatures w14:val="standardContextual"/>
            </w:rPr>
          </w:pPr>
          <w:hyperlink w:history="1" w:anchor="_Toc173135855">
            <w:r w:rsidRPr="00D74ABA">
              <w:rPr>
                <w:rStyle w:val="Lienhypertexte"/>
                <w:rFonts w:cstheme="minorHAnsi"/>
                <w:i/>
                <w:iCs/>
                <w:noProof/>
                <w:spacing w:val="5"/>
              </w:rPr>
              <w:t>II.</w:t>
            </w:r>
            <w:r>
              <w:rPr>
                <w:rFonts w:asciiTheme="minorHAnsi" w:hAnsiTheme="minorHAnsi" w:eastAsiaTheme="minorEastAsia" w:cstheme="minorBidi"/>
                <w:b w:val="0"/>
                <w:bCs w:val="0"/>
                <w:caps w:val="0"/>
                <w:noProof/>
                <w:kern w:val="2"/>
                <w:sz w:val="22"/>
                <w:szCs w:val="22"/>
                <w:lang w:val="fr-FR" w:eastAsia="fr-FR"/>
                <w14:ligatures w14:val="standardContextual"/>
              </w:rPr>
              <w:tab/>
            </w:r>
            <w:r w:rsidRPr="00D74ABA">
              <w:rPr>
                <w:rStyle w:val="Lienhypertexte"/>
                <w:rFonts w:cstheme="minorHAnsi"/>
                <w:i/>
                <w:iCs/>
                <w:noProof/>
                <w:spacing w:val="5"/>
              </w:rPr>
              <w:t>Background</w:t>
            </w:r>
            <w:r>
              <w:rPr>
                <w:noProof/>
                <w:webHidden/>
              </w:rPr>
              <w:tab/>
            </w:r>
            <w:r>
              <w:rPr>
                <w:noProof/>
                <w:webHidden/>
              </w:rPr>
              <w:fldChar w:fldCharType="begin"/>
            </w:r>
            <w:r>
              <w:rPr>
                <w:noProof/>
                <w:webHidden/>
              </w:rPr>
              <w:instrText xml:space="preserve"> PAGEREF _Toc173135855 \h </w:instrText>
            </w:r>
            <w:r>
              <w:rPr>
                <w:noProof/>
                <w:webHidden/>
              </w:rPr>
            </w:r>
            <w:r>
              <w:rPr>
                <w:noProof/>
                <w:webHidden/>
              </w:rPr>
              <w:fldChar w:fldCharType="separate"/>
            </w:r>
            <w:r>
              <w:rPr>
                <w:noProof/>
                <w:webHidden/>
              </w:rPr>
              <w:t>3</w:t>
            </w:r>
            <w:r>
              <w:rPr>
                <w:noProof/>
                <w:webHidden/>
              </w:rPr>
              <w:fldChar w:fldCharType="end"/>
            </w:r>
          </w:hyperlink>
        </w:p>
        <w:p w:rsidR="00B073C7" w:rsidRDefault="00B073C7" w14:paraId="4FB8795F" w14:textId="31B3962F">
          <w:pPr>
            <w:pStyle w:val="TM1"/>
            <w:rPr>
              <w:rFonts w:asciiTheme="minorHAnsi" w:hAnsiTheme="minorHAnsi" w:eastAsiaTheme="minorEastAsia" w:cstheme="minorBidi"/>
              <w:b w:val="0"/>
              <w:bCs w:val="0"/>
              <w:caps w:val="0"/>
              <w:noProof/>
              <w:kern w:val="2"/>
              <w:sz w:val="22"/>
              <w:szCs w:val="22"/>
              <w:lang w:val="fr-FR" w:eastAsia="fr-FR"/>
              <w14:ligatures w14:val="standardContextual"/>
            </w:rPr>
          </w:pPr>
          <w:hyperlink w:history="1" w:anchor="_Toc173135856">
            <w:r w:rsidRPr="00D74ABA">
              <w:rPr>
                <w:rStyle w:val="Lienhypertexte"/>
                <w:rFonts w:cstheme="minorHAnsi"/>
                <w:i/>
                <w:iCs/>
                <w:noProof/>
                <w:spacing w:val="5"/>
              </w:rPr>
              <w:t>III.</w:t>
            </w:r>
            <w:r>
              <w:rPr>
                <w:rFonts w:asciiTheme="minorHAnsi" w:hAnsiTheme="minorHAnsi" w:eastAsiaTheme="minorEastAsia" w:cstheme="minorBidi"/>
                <w:b w:val="0"/>
                <w:bCs w:val="0"/>
                <w:caps w:val="0"/>
                <w:noProof/>
                <w:kern w:val="2"/>
                <w:sz w:val="22"/>
                <w:szCs w:val="22"/>
                <w:lang w:val="fr-FR" w:eastAsia="fr-FR"/>
                <w14:ligatures w14:val="standardContextual"/>
              </w:rPr>
              <w:tab/>
            </w:r>
            <w:r w:rsidRPr="00D74ABA">
              <w:rPr>
                <w:rStyle w:val="Lienhypertexte"/>
                <w:rFonts w:cstheme="minorHAnsi"/>
                <w:i/>
                <w:iCs/>
                <w:noProof/>
                <w:spacing w:val="5"/>
              </w:rPr>
              <w:t>Progress Review</w:t>
            </w:r>
            <w:r>
              <w:rPr>
                <w:noProof/>
                <w:webHidden/>
              </w:rPr>
              <w:tab/>
            </w:r>
            <w:r>
              <w:rPr>
                <w:noProof/>
                <w:webHidden/>
              </w:rPr>
              <w:fldChar w:fldCharType="begin"/>
            </w:r>
            <w:r>
              <w:rPr>
                <w:noProof/>
                <w:webHidden/>
              </w:rPr>
              <w:instrText xml:space="preserve"> PAGEREF _Toc173135856 \h </w:instrText>
            </w:r>
            <w:r>
              <w:rPr>
                <w:noProof/>
                <w:webHidden/>
              </w:rPr>
            </w:r>
            <w:r>
              <w:rPr>
                <w:noProof/>
                <w:webHidden/>
              </w:rPr>
              <w:fldChar w:fldCharType="separate"/>
            </w:r>
            <w:r>
              <w:rPr>
                <w:noProof/>
                <w:webHidden/>
              </w:rPr>
              <w:t>4</w:t>
            </w:r>
            <w:r>
              <w:rPr>
                <w:noProof/>
                <w:webHidden/>
              </w:rPr>
              <w:fldChar w:fldCharType="end"/>
            </w:r>
          </w:hyperlink>
        </w:p>
        <w:p w:rsidR="00B073C7" w:rsidRDefault="00B073C7" w14:paraId="73150701" w14:textId="6D35B19D">
          <w:pPr>
            <w:pStyle w:val="TM1"/>
            <w:rPr>
              <w:rFonts w:asciiTheme="minorHAnsi" w:hAnsiTheme="minorHAnsi" w:eastAsiaTheme="minorEastAsia" w:cstheme="minorBidi"/>
              <w:b w:val="0"/>
              <w:bCs w:val="0"/>
              <w:caps w:val="0"/>
              <w:noProof/>
              <w:kern w:val="2"/>
              <w:sz w:val="22"/>
              <w:szCs w:val="22"/>
              <w:lang w:val="fr-FR" w:eastAsia="fr-FR"/>
              <w14:ligatures w14:val="standardContextual"/>
            </w:rPr>
          </w:pPr>
          <w:hyperlink w:history="1" w:anchor="_Toc173135857">
            <w:r w:rsidRPr="00D74ABA">
              <w:rPr>
                <w:rStyle w:val="Lienhypertexte"/>
                <w:rFonts w:cstheme="minorHAnsi"/>
                <w:i/>
                <w:iCs/>
                <w:noProof/>
                <w:spacing w:val="5"/>
              </w:rPr>
              <w:t>IV.</w:t>
            </w:r>
            <w:r>
              <w:rPr>
                <w:rFonts w:asciiTheme="minorHAnsi" w:hAnsiTheme="minorHAnsi" w:eastAsiaTheme="minorEastAsia" w:cstheme="minorBidi"/>
                <w:b w:val="0"/>
                <w:bCs w:val="0"/>
                <w:caps w:val="0"/>
                <w:noProof/>
                <w:kern w:val="2"/>
                <w:sz w:val="22"/>
                <w:szCs w:val="22"/>
                <w:lang w:val="fr-FR" w:eastAsia="fr-FR"/>
                <w14:ligatures w14:val="standardContextual"/>
              </w:rPr>
              <w:tab/>
            </w:r>
            <w:r w:rsidRPr="00D74ABA">
              <w:rPr>
                <w:rStyle w:val="Lienhypertexte"/>
                <w:rFonts w:cstheme="minorHAnsi"/>
                <w:i/>
                <w:iCs/>
                <w:noProof/>
                <w:spacing w:val="5"/>
              </w:rPr>
              <w:t>Project Risks and Issues</w:t>
            </w:r>
            <w:r>
              <w:rPr>
                <w:noProof/>
                <w:webHidden/>
              </w:rPr>
              <w:tab/>
            </w:r>
            <w:r>
              <w:rPr>
                <w:noProof/>
                <w:webHidden/>
              </w:rPr>
              <w:fldChar w:fldCharType="begin"/>
            </w:r>
            <w:r>
              <w:rPr>
                <w:noProof/>
                <w:webHidden/>
              </w:rPr>
              <w:instrText xml:space="preserve"> PAGEREF _Toc173135857 \h </w:instrText>
            </w:r>
            <w:r>
              <w:rPr>
                <w:noProof/>
                <w:webHidden/>
              </w:rPr>
            </w:r>
            <w:r>
              <w:rPr>
                <w:noProof/>
                <w:webHidden/>
              </w:rPr>
              <w:fldChar w:fldCharType="separate"/>
            </w:r>
            <w:r>
              <w:rPr>
                <w:noProof/>
                <w:webHidden/>
              </w:rPr>
              <w:t>10</w:t>
            </w:r>
            <w:r>
              <w:rPr>
                <w:noProof/>
                <w:webHidden/>
              </w:rPr>
              <w:fldChar w:fldCharType="end"/>
            </w:r>
          </w:hyperlink>
        </w:p>
        <w:p w:rsidR="00B073C7" w:rsidRDefault="00B073C7" w14:paraId="78EDEAE0" w14:textId="747EDAF3">
          <w:pPr>
            <w:pStyle w:val="TM1"/>
            <w:rPr>
              <w:rFonts w:asciiTheme="minorHAnsi" w:hAnsiTheme="minorHAnsi" w:eastAsiaTheme="minorEastAsia" w:cstheme="minorBidi"/>
              <w:b w:val="0"/>
              <w:bCs w:val="0"/>
              <w:caps w:val="0"/>
              <w:noProof/>
              <w:kern w:val="2"/>
              <w:sz w:val="22"/>
              <w:szCs w:val="22"/>
              <w:lang w:val="fr-FR" w:eastAsia="fr-FR"/>
              <w14:ligatures w14:val="standardContextual"/>
            </w:rPr>
          </w:pPr>
          <w:hyperlink w:history="1" w:anchor="_Toc173135859">
            <w:r w:rsidRPr="00D74ABA">
              <w:rPr>
                <w:rStyle w:val="Lienhypertexte"/>
                <w:rFonts w:cstheme="minorHAnsi"/>
                <w:i/>
                <w:iCs/>
                <w:noProof/>
                <w:spacing w:val="5"/>
              </w:rPr>
              <w:t>V.</w:t>
            </w:r>
            <w:r>
              <w:rPr>
                <w:rFonts w:asciiTheme="minorHAnsi" w:hAnsiTheme="minorHAnsi" w:eastAsiaTheme="minorEastAsia" w:cstheme="minorBidi"/>
                <w:b w:val="0"/>
                <w:bCs w:val="0"/>
                <w:caps w:val="0"/>
                <w:noProof/>
                <w:kern w:val="2"/>
                <w:sz w:val="22"/>
                <w:szCs w:val="22"/>
                <w:lang w:val="fr-FR" w:eastAsia="fr-FR"/>
                <w14:ligatures w14:val="standardContextual"/>
              </w:rPr>
              <w:tab/>
            </w:r>
            <w:r w:rsidRPr="00D74ABA">
              <w:rPr>
                <w:rStyle w:val="Lienhypertexte"/>
                <w:rFonts w:cstheme="minorHAnsi"/>
                <w:i/>
                <w:iCs/>
                <w:noProof/>
                <w:spacing w:val="5"/>
              </w:rPr>
              <w:t>Lessons Learned</w:t>
            </w:r>
            <w:r>
              <w:rPr>
                <w:noProof/>
                <w:webHidden/>
              </w:rPr>
              <w:tab/>
            </w:r>
            <w:r>
              <w:rPr>
                <w:noProof/>
                <w:webHidden/>
              </w:rPr>
              <w:fldChar w:fldCharType="begin"/>
            </w:r>
            <w:r>
              <w:rPr>
                <w:noProof/>
                <w:webHidden/>
              </w:rPr>
              <w:instrText xml:space="preserve"> PAGEREF _Toc173135859 \h </w:instrText>
            </w:r>
            <w:r>
              <w:rPr>
                <w:noProof/>
                <w:webHidden/>
              </w:rPr>
            </w:r>
            <w:r>
              <w:rPr>
                <w:noProof/>
                <w:webHidden/>
              </w:rPr>
              <w:fldChar w:fldCharType="separate"/>
            </w:r>
            <w:r>
              <w:rPr>
                <w:noProof/>
                <w:webHidden/>
              </w:rPr>
              <w:t>11</w:t>
            </w:r>
            <w:r>
              <w:rPr>
                <w:noProof/>
                <w:webHidden/>
              </w:rPr>
              <w:fldChar w:fldCharType="end"/>
            </w:r>
          </w:hyperlink>
        </w:p>
        <w:p w:rsidR="00B073C7" w:rsidRDefault="00B073C7" w14:paraId="5A589899" w14:textId="4C883149">
          <w:pPr>
            <w:pStyle w:val="TM1"/>
            <w:rPr>
              <w:rFonts w:asciiTheme="minorHAnsi" w:hAnsiTheme="minorHAnsi" w:eastAsiaTheme="minorEastAsia" w:cstheme="minorBidi"/>
              <w:b w:val="0"/>
              <w:bCs w:val="0"/>
              <w:caps w:val="0"/>
              <w:noProof/>
              <w:kern w:val="2"/>
              <w:sz w:val="22"/>
              <w:szCs w:val="22"/>
              <w:lang w:val="fr-FR" w:eastAsia="fr-FR"/>
              <w14:ligatures w14:val="standardContextual"/>
            </w:rPr>
          </w:pPr>
          <w:hyperlink w:history="1" w:anchor="_Toc173135860">
            <w:r w:rsidRPr="00D74ABA">
              <w:rPr>
                <w:rStyle w:val="Lienhypertexte"/>
                <w:rFonts w:cstheme="minorHAnsi"/>
                <w:i/>
                <w:iCs/>
                <w:noProof/>
                <w:spacing w:val="5"/>
              </w:rPr>
              <w:t>VI.</w:t>
            </w:r>
            <w:r>
              <w:rPr>
                <w:rFonts w:asciiTheme="minorHAnsi" w:hAnsiTheme="minorHAnsi" w:eastAsiaTheme="minorEastAsia" w:cstheme="minorBidi"/>
                <w:b w:val="0"/>
                <w:bCs w:val="0"/>
                <w:caps w:val="0"/>
                <w:noProof/>
                <w:kern w:val="2"/>
                <w:sz w:val="22"/>
                <w:szCs w:val="22"/>
                <w:lang w:val="fr-FR" w:eastAsia="fr-FR"/>
                <w14:ligatures w14:val="standardContextual"/>
              </w:rPr>
              <w:tab/>
            </w:r>
            <w:r w:rsidRPr="00D74ABA">
              <w:rPr>
                <w:rStyle w:val="Lienhypertexte"/>
                <w:rFonts w:cstheme="minorHAnsi"/>
                <w:i/>
                <w:iCs/>
                <w:noProof/>
                <w:spacing w:val="5"/>
              </w:rPr>
              <w:t>Conclusions and Way Forward</w:t>
            </w:r>
            <w:r>
              <w:rPr>
                <w:noProof/>
                <w:webHidden/>
              </w:rPr>
              <w:tab/>
            </w:r>
            <w:r>
              <w:rPr>
                <w:noProof/>
                <w:webHidden/>
              </w:rPr>
              <w:fldChar w:fldCharType="begin"/>
            </w:r>
            <w:r>
              <w:rPr>
                <w:noProof/>
                <w:webHidden/>
              </w:rPr>
              <w:instrText xml:space="preserve"> PAGEREF _Toc173135860 \h </w:instrText>
            </w:r>
            <w:r>
              <w:rPr>
                <w:noProof/>
                <w:webHidden/>
              </w:rPr>
            </w:r>
            <w:r>
              <w:rPr>
                <w:noProof/>
                <w:webHidden/>
              </w:rPr>
              <w:fldChar w:fldCharType="separate"/>
            </w:r>
            <w:r>
              <w:rPr>
                <w:noProof/>
                <w:webHidden/>
              </w:rPr>
              <w:t>12</w:t>
            </w:r>
            <w:r>
              <w:rPr>
                <w:noProof/>
                <w:webHidden/>
              </w:rPr>
              <w:fldChar w:fldCharType="end"/>
            </w:r>
          </w:hyperlink>
        </w:p>
        <w:p w:rsidR="00B073C7" w:rsidRDefault="00B073C7" w14:paraId="13E2FDED" w14:textId="6772F0A5">
          <w:pPr>
            <w:pStyle w:val="TM1"/>
            <w:rPr>
              <w:rFonts w:asciiTheme="minorHAnsi" w:hAnsiTheme="minorHAnsi" w:eastAsiaTheme="minorEastAsia" w:cstheme="minorBidi"/>
              <w:b w:val="0"/>
              <w:bCs w:val="0"/>
              <w:caps w:val="0"/>
              <w:noProof/>
              <w:kern w:val="2"/>
              <w:sz w:val="22"/>
              <w:szCs w:val="22"/>
              <w:lang w:val="fr-FR" w:eastAsia="fr-FR"/>
              <w14:ligatures w14:val="standardContextual"/>
            </w:rPr>
          </w:pPr>
          <w:hyperlink w:history="1" w:anchor="_Toc173135861">
            <w:r w:rsidRPr="00D74ABA">
              <w:rPr>
                <w:rStyle w:val="Lienhypertexte"/>
                <w:rFonts w:cstheme="minorHAnsi"/>
                <w:i/>
                <w:iCs/>
                <w:noProof/>
                <w:spacing w:val="5"/>
              </w:rPr>
              <w:t>VII.</w:t>
            </w:r>
            <w:r>
              <w:rPr>
                <w:rFonts w:asciiTheme="minorHAnsi" w:hAnsiTheme="minorHAnsi" w:eastAsiaTheme="minorEastAsia" w:cstheme="minorBidi"/>
                <w:b w:val="0"/>
                <w:bCs w:val="0"/>
                <w:caps w:val="0"/>
                <w:noProof/>
                <w:kern w:val="2"/>
                <w:sz w:val="22"/>
                <w:szCs w:val="22"/>
                <w:lang w:val="fr-FR" w:eastAsia="fr-FR"/>
                <w14:ligatures w14:val="standardContextual"/>
              </w:rPr>
              <w:tab/>
            </w:r>
            <w:r w:rsidRPr="00D74ABA">
              <w:rPr>
                <w:rStyle w:val="Lienhypertexte"/>
                <w:rFonts w:cstheme="minorHAnsi"/>
                <w:i/>
                <w:iCs/>
                <w:noProof/>
                <w:spacing w:val="5"/>
              </w:rPr>
              <w:t>Financial Status</w:t>
            </w:r>
            <w:r>
              <w:rPr>
                <w:noProof/>
                <w:webHidden/>
              </w:rPr>
              <w:tab/>
            </w:r>
            <w:r>
              <w:rPr>
                <w:noProof/>
                <w:webHidden/>
              </w:rPr>
              <w:fldChar w:fldCharType="begin"/>
            </w:r>
            <w:r>
              <w:rPr>
                <w:noProof/>
                <w:webHidden/>
              </w:rPr>
              <w:instrText xml:space="preserve"> PAGEREF _Toc173135861 \h </w:instrText>
            </w:r>
            <w:r>
              <w:rPr>
                <w:noProof/>
                <w:webHidden/>
              </w:rPr>
            </w:r>
            <w:r>
              <w:rPr>
                <w:noProof/>
                <w:webHidden/>
              </w:rPr>
              <w:fldChar w:fldCharType="separate"/>
            </w:r>
            <w:r>
              <w:rPr>
                <w:noProof/>
                <w:webHidden/>
              </w:rPr>
              <w:t>14</w:t>
            </w:r>
            <w:r>
              <w:rPr>
                <w:noProof/>
                <w:webHidden/>
              </w:rPr>
              <w:fldChar w:fldCharType="end"/>
            </w:r>
          </w:hyperlink>
        </w:p>
        <w:p w:rsidR="00010992" w:rsidRDefault="00010992" w14:paraId="30BD2907" w14:textId="0634267F">
          <w:r>
            <w:rPr>
              <w:rFonts w:ascii="Calibri" w:hAnsi="Calibri" w:eastAsia="MS Mincho" w:cs="Times New Roman"/>
              <w:b/>
              <w:bCs/>
              <w:caps/>
              <w:sz w:val="20"/>
              <w:szCs w:val="20"/>
              <w:lang w:val="en-US" w:eastAsia="en-US"/>
            </w:rPr>
            <w:fldChar w:fldCharType="end"/>
          </w:r>
        </w:p>
      </w:sdtContent>
    </w:sdt>
    <w:p w:rsidRPr="00010992" w:rsidR="00010992" w:rsidP="00010992" w:rsidRDefault="00010992" w14:paraId="28FAFD8C" w14:textId="4CA77C32">
      <w:pPr>
        <w:rPr>
          <w:lang w:val="fr-FR"/>
        </w:rPr>
        <w:sectPr w:rsidRPr="00010992" w:rsidR="00010992" w:rsidSect="008B083D">
          <w:footerReference w:type="default" r:id="rId14"/>
          <w:pgSz w:w="11906" w:h="16838" w:orient="portrait" w:code="9"/>
          <w:pgMar w:top="1418" w:right="1418" w:bottom="1134" w:left="1418" w:header="680" w:footer="454" w:gutter="0"/>
          <w:pgNumType w:start="1"/>
          <w:cols w:space="708"/>
          <w:docGrid w:linePitch="360"/>
        </w:sectPr>
      </w:pPr>
    </w:p>
    <w:p w:rsidRPr="00010992" w:rsidR="001D54EE" w:rsidP="009A4BFB" w:rsidRDefault="001D54EE" w14:paraId="3FDDA13A" w14:textId="491ED3F0">
      <w:pPr>
        <w:pStyle w:val="Titre"/>
        <w:numPr>
          <w:ilvl w:val="0"/>
          <w:numId w:val="3"/>
        </w:numPr>
        <w:rPr>
          <w:rStyle w:val="Titredulivre"/>
          <w:rFonts w:asciiTheme="minorHAnsi" w:hAnsiTheme="minorHAnsi" w:cstheme="minorHAnsi"/>
          <w:sz w:val="32"/>
          <w:szCs w:val="32"/>
        </w:rPr>
      </w:pPr>
      <w:bookmarkStart w:name="_Toc154140529" w:id="14"/>
      <w:bookmarkStart w:name="_Toc154140584" w:id="15"/>
      <w:bookmarkStart w:name="_Toc154209171" w:id="16"/>
      <w:bookmarkStart w:name="_Toc162356066" w:id="17"/>
      <w:bookmarkStart w:name="_Toc178675984" w:id="18"/>
      <w:bookmarkStart w:name="_Toc173135854" w:id="19"/>
      <w:r w:rsidRPr="00010992">
        <w:rPr>
          <w:rStyle w:val="Titredulivre"/>
          <w:rFonts w:asciiTheme="minorHAnsi" w:hAnsiTheme="minorHAnsi" w:cstheme="minorHAnsi"/>
          <w:sz w:val="32"/>
          <w:szCs w:val="32"/>
        </w:rPr>
        <w:lastRenderedPageBreak/>
        <w:t>Executive summary</w:t>
      </w:r>
      <w:bookmarkEnd w:id="19"/>
    </w:p>
    <w:p w:rsidRPr="000B2230" w:rsidR="000B2230" w:rsidP="000B2230" w:rsidRDefault="000B2230" w14:paraId="48B81F89" w14:textId="7FF4ACDA">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r w:rsidRPr="000B2230">
        <w:rPr>
          <w:rFonts w:cs="Arial"/>
          <w:sz w:val="22"/>
          <w:szCs w:val="22"/>
        </w:rPr>
        <w:t>The "Green Economy: Women’s Economic Empowerment in Tunisia" project</w:t>
      </w:r>
      <w:r w:rsidR="00E824BD">
        <w:rPr>
          <w:rFonts w:cs="Arial"/>
          <w:sz w:val="22"/>
          <w:szCs w:val="22"/>
        </w:rPr>
        <w:t xml:space="preserve">, which aims </w:t>
      </w:r>
      <w:r w:rsidR="00EB7ED3">
        <w:rPr>
          <w:rFonts w:cs="Arial"/>
          <w:sz w:val="22"/>
          <w:szCs w:val="22"/>
        </w:rPr>
        <w:t xml:space="preserve">at </w:t>
      </w:r>
      <w:r w:rsidRPr="000B2230" w:rsidR="00EB7ED3">
        <w:rPr>
          <w:rFonts w:cs="Arial"/>
          <w:sz w:val="22"/>
          <w:szCs w:val="22"/>
        </w:rPr>
        <w:t>enhancing</w:t>
      </w:r>
      <w:r w:rsidRPr="000B2230">
        <w:rPr>
          <w:rFonts w:cs="Arial"/>
          <w:sz w:val="22"/>
          <w:szCs w:val="22"/>
        </w:rPr>
        <w:t xml:space="preserve"> the capacities of national</w:t>
      </w:r>
      <w:r w:rsidR="00EB7ED3">
        <w:rPr>
          <w:rFonts w:cs="Arial"/>
          <w:sz w:val="22"/>
          <w:szCs w:val="22"/>
        </w:rPr>
        <w:t xml:space="preserve"> and local institutions</w:t>
      </w:r>
      <w:r w:rsidRPr="000B2230">
        <w:rPr>
          <w:rFonts w:cs="Arial"/>
          <w:sz w:val="22"/>
          <w:szCs w:val="22"/>
        </w:rPr>
        <w:t xml:space="preserve"> and women </w:t>
      </w:r>
      <w:r w:rsidR="00EB7ED3">
        <w:rPr>
          <w:rFonts w:cs="Arial"/>
          <w:sz w:val="22"/>
          <w:szCs w:val="22"/>
        </w:rPr>
        <w:t>to contribute to the transition towards a green, sustainable</w:t>
      </w:r>
      <w:r w:rsidR="00287304">
        <w:rPr>
          <w:rFonts w:cs="Arial"/>
          <w:sz w:val="22"/>
          <w:szCs w:val="22"/>
        </w:rPr>
        <w:t>,</w:t>
      </w:r>
      <w:r w:rsidR="00EB7ED3">
        <w:rPr>
          <w:rFonts w:cs="Arial"/>
          <w:sz w:val="22"/>
          <w:szCs w:val="22"/>
        </w:rPr>
        <w:t xml:space="preserve"> and inclusive economy</w:t>
      </w:r>
      <w:r w:rsidRPr="000B2230">
        <w:rPr>
          <w:rFonts w:cs="Arial"/>
          <w:sz w:val="22"/>
          <w:szCs w:val="22"/>
        </w:rPr>
        <w:t>, has made significant strides during 2023</w:t>
      </w:r>
      <w:r w:rsidR="00EB7ED3">
        <w:rPr>
          <w:rFonts w:cs="Arial"/>
          <w:sz w:val="22"/>
          <w:szCs w:val="22"/>
        </w:rPr>
        <w:t>, despite some delays</w:t>
      </w:r>
      <w:r w:rsidRPr="000B2230">
        <w:rPr>
          <w:rFonts w:cs="Arial"/>
          <w:sz w:val="22"/>
          <w:szCs w:val="22"/>
        </w:rPr>
        <w:t>.</w:t>
      </w:r>
    </w:p>
    <w:p w:rsidRPr="000B2230" w:rsidR="007D442A" w:rsidP="00A21103" w:rsidRDefault="007D442A" w14:paraId="01EF5710" w14:textId="677E4FEB">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p>
    <w:p w:rsidRPr="000B2230" w:rsidR="000B2230" w:rsidP="00A21103" w:rsidRDefault="00A21103" w14:paraId="754AA956" w14:textId="42DD699B">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r>
        <w:rPr>
          <w:rFonts w:cs="Arial"/>
          <w:sz w:val="22"/>
          <w:szCs w:val="22"/>
        </w:rPr>
        <w:t>Following</w:t>
      </w:r>
      <w:r w:rsidRPr="000B2230" w:rsidR="000B2230">
        <w:rPr>
          <w:rFonts w:cs="Arial"/>
          <w:sz w:val="22"/>
          <w:szCs w:val="22"/>
        </w:rPr>
        <w:t xml:space="preserve"> consultations</w:t>
      </w:r>
      <w:r w:rsidR="00936EDB">
        <w:rPr>
          <w:rFonts w:cs="Arial"/>
          <w:sz w:val="22"/>
          <w:szCs w:val="22"/>
        </w:rPr>
        <w:t xml:space="preserve"> with national and international partners </w:t>
      </w:r>
      <w:r w:rsidRPr="000B2230" w:rsidR="000B2230">
        <w:rPr>
          <w:rFonts w:cs="Arial"/>
          <w:sz w:val="22"/>
          <w:szCs w:val="22"/>
        </w:rPr>
        <w:t xml:space="preserve">in 2022, the project was formally endorsed and initiated in March 2023, marking a significant milestone. The steering committee's feedback </w:t>
      </w:r>
      <w:r w:rsidR="00D35AF2">
        <w:rPr>
          <w:rFonts w:cs="Arial"/>
          <w:sz w:val="22"/>
          <w:szCs w:val="22"/>
        </w:rPr>
        <w:t xml:space="preserve">in March </w:t>
      </w:r>
      <w:r w:rsidRPr="000B2230" w:rsidR="000B2230">
        <w:rPr>
          <w:rFonts w:cs="Arial"/>
          <w:sz w:val="22"/>
          <w:szCs w:val="22"/>
        </w:rPr>
        <w:t>helped shape project phases and clarified</w:t>
      </w:r>
      <w:r w:rsidR="00AB5B15">
        <w:rPr>
          <w:rFonts w:cs="Arial"/>
          <w:sz w:val="22"/>
          <w:szCs w:val="22"/>
        </w:rPr>
        <w:t xml:space="preserve"> the scope and objectives of specific initiatives</w:t>
      </w:r>
      <w:r w:rsidRPr="000B2230" w:rsidR="000B2230">
        <w:rPr>
          <w:rFonts w:cs="Arial"/>
          <w:sz w:val="22"/>
          <w:szCs w:val="22"/>
        </w:rPr>
        <w:t>, ensuring</w:t>
      </w:r>
      <w:r w:rsidR="00E92171">
        <w:rPr>
          <w:rFonts w:cs="Arial"/>
          <w:sz w:val="22"/>
          <w:szCs w:val="22"/>
        </w:rPr>
        <w:t xml:space="preserve"> </w:t>
      </w:r>
      <w:r w:rsidRPr="000B2230" w:rsidR="000B2230">
        <w:rPr>
          <w:rFonts w:cs="Arial"/>
          <w:sz w:val="22"/>
          <w:szCs w:val="22"/>
        </w:rPr>
        <w:t>alignment with the national context.</w:t>
      </w:r>
      <w:r w:rsidR="007D442A">
        <w:rPr>
          <w:rFonts w:cs="Arial"/>
          <w:sz w:val="22"/>
          <w:szCs w:val="22"/>
        </w:rPr>
        <w:t xml:space="preserve"> </w:t>
      </w:r>
      <w:r w:rsidR="00D35AF2">
        <w:rPr>
          <w:rFonts w:cs="Arial"/>
          <w:sz w:val="22"/>
          <w:szCs w:val="22"/>
        </w:rPr>
        <w:t xml:space="preserve">The </w:t>
      </w:r>
      <w:r w:rsidRPr="007D442A" w:rsidR="007D442A">
        <w:rPr>
          <w:rFonts w:cs="Arial"/>
          <w:sz w:val="22"/>
          <w:szCs w:val="22"/>
        </w:rPr>
        <w:t>importance of engaging all key partners from the project's pre-launch phase was reaffirmed. Their involvement in defining objectives and tasks</w:t>
      </w:r>
      <w:r w:rsidR="007D442A">
        <w:rPr>
          <w:rFonts w:cs="Arial"/>
          <w:sz w:val="22"/>
          <w:szCs w:val="22"/>
        </w:rPr>
        <w:t xml:space="preserve"> </w:t>
      </w:r>
      <w:r w:rsidRPr="007D442A" w:rsidR="007D442A">
        <w:rPr>
          <w:rFonts w:cs="Arial"/>
          <w:sz w:val="22"/>
          <w:szCs w:val="22"/>
        </w:rPr>
        <w:t>enhanced ownership and commitment. Continuous communication helped align diverse stakeholder interests.</w:t>
      </w:r>
      <w:r w:rsidR="000E5FA6">
        <w:rPr>
          <w:rFonts w:cs="Arial"/>
          <w:sz w:val="22"/>
          <w:szCs w:val="22"/>
        </w:rPr>
        <w:t xml:space="preserve"> It was also agreed that </w:t>
      </w:r>
      <w:r w:rsidRPr="007D442A" w:rsidR="007D442A">
        <w:rPr>
          <w:rFonts w:cs="Arial"/>
          <w:sz w:val="22"/>
          <w:szCs w:val="22"/>
        </w:rPr>
        <w:t>robust engagement with partners through a technical committee and participatory approach w</w:t>
      </w:r>
      <w:r w:rsidR="000E5FA6">
        <w:rPr>
          <w:rFonts w:cs="Arial"/>
          <w:sz w:val="22"/>
          <w:szCs w:val="22"/>
        </w:rPr>
        <w:t xml:space="preserve">ould </w:t>
      </w:r>
      <w:r w:rsidRPr="007D442A" w:rsidR="007D442A">
        <w:rPr>
          <w:rFonts w:cs="Arial"/>
          <w:sz w:val="22"/>
          <w:szCs w:val="22"/>
        </w:rPr>
        <w:t>ensure better coordination and progress toward project goal</w:t>
      </w:r>
      <w:r>
        <w:rPr>
          <w:rFonts w:cs="Arial"/>
          <w:sz w:val="22"/>
          <w:szCs w:val="22"/>
        </w:rPr>
        <w:t>s.</w:t>
      </w:r>
    </w:p>
    <w:p w:rsidRPr="000B2230" w:rsidR="000B2230" w:rsidP="000B2230" w:rsidRDefault="000B2230" w14:paraId="4C4F393C" w14:textId="77777777">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p>
    <w:p w:rsidRPr="000B2230" w:rsidR="00B735C7" w:rsidP="00B735C7" w:rsidRDefault="00B735C7" w14:paraId="29DB9928" w14:textId="585CFF3C">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r w:rsidRPr="000B2230">
        <w:rPr>
          <w:rFonts w:cs="Arial"/>
          <w:sz w:val="22"/>
          <w:szCs w:val="22"/>
        </w:rPr>
        <w:t xml:space="preserve">Another significant achievement in 2023 was </w:t>
      </w:r>
      <w:r w:rsidR="000E5FA6">
        <w:rPr>
          <w:rFonts w:cs="Arial"/>
          <w:sz w:val="22"/>
          <w:szCs w:val="22"/>
        </w:rPr>
        <w:t xml:space="preserve">the </w:t>
      </w:r>
      <w:r>
        <w:rPr>
          <w:rFonts w:cs="Arial"/>
          <w:sz w:val="22"/>
          <w:szCs w:val="22"/>
        </w:rPr>
        <w:t>initiati</w:t>
      </w:r>
      <w:r w:rsidR="000E5FA6">
        <w:rPr>
          <w:rFonts w:cs="Arial"/>
          <w:sz w:val="22"/>
          <w:szCs w:val="22"/>
        </w:rPr>
        <w:t>on of</w:t>
      </w:r>
      <w:r>
        <w:rPr>
          <w:rFonts w:cs="Arial"/>
          <w:sz w:val="22"/>
          <w:szCs w:val="22"/>
        </w:rPr>
        <w:t xml:space="preserve"> two comprehensive studies in close collaboration with the Ministry of Environment on the EU's Carbon Border Adjustment Mechanism (CBAM) and elaborating a </w:t>
      </w:r>
      <w:r w:rsidRPr="00F93C9E">
        <w:rPr>
          <w:rFonts w:cs="Arial"/>
          <w:sz w:val="22"/>
          <w:szCs w:val="22"/>
        </w:rPr>
        <w:t xml:space="preserve">carbon-neutral strategy for the </w:t>
      </w:r>
      <w:proofErr w:type="spellStart"/>
      <w:r w:rsidRPr="00F93C9E">
        <w:rPr>
          <w:rFonts w:cs="Arial"/>
          <w:sz w:val="22"/>
          <w:szCs w:val="22"/>
        </w:rPr>
        <w:t>Gabes</w:t>
      </w:r>
      <w:proofErr w:type="spellEnd"/>
      <w:r w:rsidRPr="00F93C9E">
        <w:rPr>
          <w:rFonts w:cs="Arial"/>
          <w:sz w:val="22"/>
          <w:szCs w:val="22"/>
        </w:rPr>
        <w:t xml:space="preserve"> region by 2050</w:t>
      </w:r>
      <w:r w:rsidRPr="000B2230">
        <w:rPr>
          <w:rFonts w:cs="Arial"/>
          <w:sz w:val="22"/>
          <w:szCs w:val="22"/>
        </w:rPr>
        <w:t>. Th</w:t>
      </w:r>
      <w:r>
        <w:rPr>
          <w:rFonts w:cs="Arial"/>
          <w:sz w:val="22"/>
          <w:szCs w:val="22"/>
        </w:rPr>
        <w:t>ese studies will support</w:t>
      </w:r>
      <w:r w:rsidRPr="000B2230">
        <w:rPr>
          <w:rFonts w:cs="Arial"/>
          <w:sz w:val="22"/>
          <w:szCs w:val="22"/>
        </w:rPr>
        <w:t xml:space="preserve"> Tunisia’s shift towards a decarbonized economy </w:t>
      </w:r>
      <w:r>
        <w:rPr>
          <w:rFonts w:cs="Arial"/>
          <w:sz w:val="22"/>
          <w:szCs w:val="22"/>
        </w:rPr>
        <w:t xml:space="preserve">that aligns with environmental standards and the country’s commitments, as presented in the National Determined Contribution (NDC). </w:t>
      </w:r>
    </w:p>
    <w:p w:rsidRPr="000B2230" w:rsidR="00B735C7" w:rsidP="00B735C7" w:rsidRDefault="00B735C7" w14:paraId="688F5AF0" w14:textId="77777777">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p>
    <w:p w:rsidR="00B735C7" w:rsidP="00B735C7" w:rsidRDefault="00B735C7" w14:paraId="5EA086FF" w14:textId="0FC8CBCA">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r>
        <w:rPr>
          <w:rFonts w:cs="Arial"/>
          <w:sz w:val="22"/>
          <w:szCs w:val="22"/>
        </w:rPr>
        <w:t xml:space="preserve">Additionally, building on this close collaboration with national partners, the </w:t>
      </w:r>
      <w:proofErr w:type="gramStart"/>
      <w:r>
        <w:rPr>
          <w:rFonts w:cs="Arial"/>
          <w:sz w:val="22"/>
          <w:szCs w:val="22"/>
        </w:rPr>
        <w:t>project initiated</w:t>
      </w:r>
      <w:proofErr w:type="gramEnd"/>
      <w:r>
        <w:rPr>
          <w:rFonts w:cs="Arial"/>
          <w:sz w:val="22"/>
          <w:szCs w:val="22"/>
        </w:rPr>
        <w:t xml:space="preserve"> roundtable discussions, which provided a space for various stakeholders to raise issues, solutions, and recommendations, notable on social and solidarity economic, public-private partnership and dialogue in favor of national sustainable development, including its financing, and financial inclusion of the most marginalized populations. The outcome of these discussions</w:t>
      </w:r>
      <w:r w:rsidRPr="000B2230">
        <w:rPr>
          <w:rFonts w:cs="Arial"/>
          <w:sz w:val="22"/>
          <w:szCs w:val="22"/>
        </w:rPr>
        <w:t xml:space="preserve"> w</w:t>
      </w:r>
      <w:r w:rsidR="00D629F9">
        <w:rPr>
          <w:rFonts w:cs="Arial"/>
          <w:sz w:val="22"/>
          <w:szCs w:val="22"/>
        </w:rPr>
        <w:t xml:space="preserve">as intended to </w:t>
      </w:r>
      <w:r w:rsidRPr="000B2230">
        <w:rPr>
          <w:rFonts w:cs="Arial"/>
          <w:sz w:val="22"/>
          <w:szCs w:val="22"/>
        </w:rPr>
        <w:t>direct activities in 2024.</w:t>
      </w:r>
    </w:p>
    <w:p w:rsidRPr="000B2230" w:rsidR="00B735C7" w:rsidP="00B735C7" w:rsidRDefault="00B735C7" w14:paraId="5C648493" w14:textId="77777777">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p>
    <w:p w:rsidRPr="000B2230" w:rsidR="000B2230" w:rsidP="00B735C7" w:rsidRDefault="00B735C7" w14:paraId="34C51CAB" w14:textId="4246E63C">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r>
        <w:rPr>
          <w:rFonts w:cs="Arial"/>
          <w:sz w:val="22"/>
          <w:szCs w:val="22"/>
        </w:rPr>
        <w:t xml:space="preserve">Beyond engagement of national and regional partners, </w:t>
      </w:r>
      <w:r w:rsidR="00AB5B15">
        <w:rPr>
          <w:rFonts w:cs="Arial"/>
          <w:sz w:val="22"/>
          <w:szCs w:val="22"/>
        </w:rPr>
        <w:t xml:space="preserve">the Country Office (CO) focused on groundwork for extensive future implementation, as planned in the acceleration plan elaborated </w:t>
      </w:r>
      <w:r w:rsidR="00287304">
        <w:rPr>
          <w:rFonts w:cs="Arial"/>
          <w:sz w:val="22"/>
          <w:szCs w:val="22"/>
        </w:rPr>
        <w:t xml:space="preserve">in </w:t>
      </w:r>
      <w:r w:rsidR="00AB5B15">
        <w:rPr>
          <w:rFonts w:cs="Arial"/>
          <w:sz w:val="22"/>
          <w:szCs w:val="22"/>
        </w:rPr>
        <w:t>mid-2023. One strategy included merging</w:t>
      </w:r>
      <w:r w:rsidRPr="000B2230" w:rsidR="000B2230">
        <w:rPr>
          <w:rFonts w:cs="Arial"/>
          <w:sz w:val="22"/>
          <w:szCs w:val="22"/>
        </w:rPr>
        <w:t xml:space="preserve"> activities to reduce processes and ensure an efficient start. Consequently, in Q3, applications were launched for four crucial procedures</w:t>
      </w:r>
      <w:r w:rsidR="00353D81">
        <w:rPr>
          <w:rFonts w:cs="Arial"/>
          <w:sz w:val="22"/>
          <w:szCs w:val="22"/>
        </w:rPr>
        <w:t xml:space="preserve">, including </w:t>
      </w:r>
      <w:r w:rsidRPr="000B2230" w:rsidR="000B2230">
        <w:rPr>
          <w:rFonts w:cs="Arial"/>
          <w:sz w:val="22"/>
          <w:szCs w:val="22"/>
        </w:rPr>
        <w:t xml:space="preserve">to provide technical and material support to women green entrepreneurs, targeting over 600 women for </w:t>
      </w:r>
      <w:r w:rsidR="00FF648D">
        <w:rPr>
          <w:rFonts w:cs="Arial"/>
          <w:sz w:val="22"/>
          <w:szCs w:val="22"/>
        </w:rPr>
        <w:t>financial services and resilience entrepreneurship training</w:t>
      </w:r>
      <w:r w:rsidRPr="000B2230" w:rsidR="000B2230">
        <w:rPr>
          <w:rFonts w:cs="Arial"/>
          <w:sz w:val="22"/>
          <w:szCs w:val="22"/>
        </w:rPr>
        <w:t>.</w:t>
      </w:r>
      <w:r w:rsidR="00707C66">
        <w:rPr>
          <w:rFonts w:cs="Arial"/>
          <w:sz w:val="22"/>
          <w:szCs w:val="22"/>
        </w:rPr>
        <w:t xml:space="preserve"> </w:t>
      </w:r>
    </w:p>
    <w:p w:rsidRPr="000B2230" w:rsidR="000B2230" w:rsidP="000B2230" w:rsidRDefault="000B2230" w14:paraId="6C65B820" w14:textId="77777777">
      <w:pPr>
        <w:pStyle w:val="Corpsdetexte3"/>
        <w:pBdr>
          <w:top w:val="single" w:color="auto" w:sz="4" w:space="0"/>
          <w:left w:val="single" w:color="auto" w:sz="4" w:space="4"/>
          <w:bottom w:val="single" w:color="auto" w:sz="4" w:space="1"/>
          <w:right w:val="single" w:color="auto" w:sz="4" w:space="4"/>
        </w:pBdr>
        <w:spacing w:after="0"/>
        <w:rPr>
          <w:rFonts w:cs="Arial"/>
          <w:sz w:val="22"/>
          <w:szCs w:val="22"/>
        </w:rPr>
      </w:pPr>
    </w:p>
    <w:p w:rsidRPr="00C75933" w:rsidR="00C75933" w:rsidP="00133CFF" w:rsidRDefault="000B2230" w14:paraId="6787B548" w14:textId="650F6020">
      <w:pPr>
        <w:pStyle w:val="Corpsdetexte3"/>
        <w:pBdr>
          <w:top w:val="single" w:color="auto" w:sz="4" w:space="0"/>
          <w:left w:val="single" w:color="auto" w:sz="4" w:space="4"/>
          <w:bottom w:val="single" w:color="auto" w:sz="4" w:space="1"/>
          <w:right w:val="single" w:color="auto" w:sz="4" w:space="4"/>
        </w:pBdr>
        <w:spacing w:after="0"/>
        <w:rPr>
          <w:rFonts w:cs="Arial"/>
          <w:sz w:val="22"/>
          <w:szCs w:val="22"/>
          <w:lang w:val="en-GB"/>
        </w:rPr>
      </w:pPr>
      <w:r w:rsidRPr="000B2230">
        <w:rPr>
          <w:rFonts w:cs="Arial"/>
          <w:sz w:val="22"/>
          <w:szCs w:val="22"/>
        </w:rPr>
        <w:t xml:space="preserve">2023 </w:t>
      </w:r>
      <w:r w:rsidR="00CC34DC">
        <w:rPr>
          <w:rFonts w:cs="Arial"/>
          <w:sz w:val="22"/>
          <w:szCs w:val="22"/>
        </w:rPr>
        <w:t xml:space="preserve">thus served as a </w:t>
      </w:r>
      <w:r w:rsidRPr="000B2230">
        <w:rPr>
          <w:rFonts w:cs="Arial"/>
          <w:sz w:val="22"/>
          <w:szCs w:val="22"/>
        </w:rPr>
        <w:t xml:space="preserve">pivotal year in terms of groundwork and planning for </w:t>
      </w:r>
      <w:r w:rsidR="00CC34DC">
        <w:rPr>
          <w:rFonts w:cs="Arial"/>
          <w:sz w:val="22"/>
          <w:szCs w:val="22"/>
        </w:rPr>
        <w:t xml:space="preserve">the implementation of activities </w:t>
      </w:r>
      <w:r w:rsidR="00CD7ADD">
        <w:rPr>
          <w:rFonts w:cs="Arial"/>
          <w:sz w:val="22"/>
          <w:szCs w:val="22"/>
        </w:rPr>
        <w:t>across outcomes 1 and 2 in 2024</w:t>
      </w:r>
      <w:r w:rsidR="00133CFF">
        <w:rPr>
          <w:rFonts w:cs="Arial"/>
          <w:sz w:val="22"/>
          <w:szCs w:val="22"/>
        </w:rPr>
        <w:t xml:space="preserve"> with the objectives that </w:t>
      </w:r>
      <w:r w:rsidR="00133CFF">
        <w:rPr>
          <w:rFonts w:cs="Arial"/>
          <w:sz w:val="22"/>
          <w:szCs w:val="22"/>
          <w:lang w:val="en-GB"/>
        </w:rPr>
        <w:t>s</w:t>
      </w:r>
      <w:r w:rsidRPr="00C75933" w:rsidR="00C75933">
        <w:rPr>
          <w:rFonts w:cs="Arial"/>
          <w:sz w:val="22"/>
          <w:szCs w:val="22"/>
          <w:lang w:val="en-GB"/>
        </w:rPr>
        <w:t>tate and non-state actors, including the private sector, at national and local levels, create an enabling environment for inclusive economic development that is resilient to climate change</w:t>
      </w:r>
      <w:r w:rsidR="00133CFF">
        <w:rPr>
          <w:rFonts w:cs="Arial"/>
          <w:sz w:val="22"/>
          <w:szCs w:val="22"/>
          <w:lang w:val="en-GB"/>
        </w:rPr>
        <w:t xml:space="preserve"> (outcome 1) and that w</w:t>
      </w:r>
      <w:r w:rsidRPr="00C75933" w:rsidR="00C75933">
        <w:rPr>
          <w:rFonts w:cs="Arial"/>
          <w:sz w:val="22"/>
          <w:szCs w:val="22"/>
          <w:lang w:val="en-GB"/>
        </w:rPr>
        <w:t>omen and vulnerable populations have access to and use financing mechanisms and tools to ensure livelihoods that are resilient to climate change</w:t>
      </w:r>
      <w:r w:rsidR="00133CFF">
        <w:rPr>
          <w:rFonts w:cs="Arial"/>
          <w:sz w:val="22"/>
          <w:szCs w:val="22"/>
          <w:lang w:val="en-GB"/>
        </w:rPr>
        <w:t xml:space="preserve"> (outcome 2).</w:t>
      </w:r>
    </w:p>
    <w:p w:rsidRPr="00061D5E" w:rsidR="001D54EE" w:rsidP="00AA5E12" w:rsidRDefault="001D54EE" w14:paraId="7CCF829D" w14:textId="77777777">
      <w:pPr>
        <w:pStyle w:val="Corpsdetexte3"/>
        <w:pBdr>
          <w:top w:val="single" w:color="auto" w:sz="4" w:space="0"/>
          <w:left w:val="single" w:color="auto" w:sz="4" w:space="4"/>
          <w:bottom w:val="single" w:color="auto" w:sz="4" w:space="1"/>
          <w:right w:val="single" w:color="auto" w:sz="4" w:space="4"/>
        </w:pBdr>
        <w:spacing w:after="0"/>
        <w:rPr>
          <w:rFonts w:cs="Arial"/>
          <w:sz w:val="22"/>
          <w:szCs w:val="22"/>
          <w:lang w:val="en-GB"/>
        </w:rPr>
      </w:pPr>
    </w:p>
    <w:p w:rsidRPr="00061D5E" w:rsidR="001D54EE" w:rsidP="00AA5E12" w:rsidRDefault="001D54EE" w14:paraId="3FD2B746" w14:textId="77777777">
      <w:pPr>
        <w:spacing w:after="0"/>
        <w:rPr>
          <w:rFonts w:ascii="Myriad Pro" w:hAnsi="Myriad Pro"/>
        </w:rPr>
      </w:pPr>
    </w:p>
    <w:p w:rsidRPr="00010992" w:rsidR="001D54EE" w:rsidP="009A4BFB" w:rsidRDefault="001D54EE" w14:paraId="11CDC42F" w14:textId="645BADFC">
      <w:pPr>
        <w:pStyle w:val="Titre"/>
        <w:numPr>
          <w:ilvl w:val="0"/>
          <w:numId w:val="3"/>
        </w:numPr>
        <w:rPr>
          <w:rStyle w:val="Titredulivre"/>
          <w:rFonts w:asciiTheme="minorHAnsi" w:hAnsiTheme="minorHAnsi" w:cstheme="minorHAnsi"/>
          <w:sz w:val="32"/>
          <w:szCs w:val="32"/>
        </w:rPr>
      </w:pPr>
      <w:bookmarkStart w:name="_Toc173135855" w:id="20"/>
      <w:r w:rsidRPr="00010992">
        <w:rPr>
          <w:rStyle w:val="Titredulivre"/>
          <w:rFonts w:asciiTheme="minorHAnsi" w:hAnsiTheme="minorHAnsi" w:cstheme="minorHAnsi"/>
          <w:sz w:val="32"/>
          <w:szCs w:val="32"/>
        </w:rPr>
        <w:t>Background</w:t>
      </w:r>
      <w:bookmarkEnd w:id="20"/>
    </w:p>
    <w:p w:rsidR="006D330C" w:rsidP="006D330C" w:rsidRDefault="009144F0" w14:paraId="7A699244" w14:textId="2D68BE1E">
      <w:pPr>
        <w:pStyle w:val="Corpsdetexte3"/>
        <w:pBdr>
          <w:top w:val="single" w:color="auto" w:sz="4" w:space="0"/>
          <w:left w:val="single" w:color="auto" w:sz="4" w:space="4"/>
          <w:bottom w:val="single" w:color="auto" w:sz="4" w:space="3"/>
          <w:right w:val="single" w:color="auto" w:sz="4" w:space="4"/>
        </w:pBdr>
        <w:spacing w:after="0"/>
        <w:rPr>
          <w:rFonts w:cs="Arial"/>
          <w:sz w:val="22"/>
          <w:szCs w:val="22"/>
          <w:lang w:val="en-GB"/>
        </w:rPr>
      </w:pPr>
      <w:r>
        <w:rPr>
          <w:rFonts w:cs="Arial"/>
          <w:sz w:val="22"/>
          <w:szCs w:val="22"/>
          <w:lang w:val="en-GB"/>
        </w:rPr>
        <w:t>Successive</w:t>
      </w:r>
      <w:r w:rsidR="006D330C">
        <w:rPr>
          <w:rFonts w:cs="Arial"/>
          <w:sz w:val="22"/>
          <w:szCs w:val="22"/>
          <w:lang w:val="en-GB"/>
        </w:rPr>
        <w:t xml:space="preserve"> shocks (COVID-19, the Ukraine war and rising inflation)</w:t>
      </w:r>
      <w:r w:rsidRPr="00B67B1E" w:rsidR="006D330C">
        <w:rPr>
          <w:rFonts w:cs="Arial"/>
          <w:sz w:val="22"/>
          <w:szCs w:val="22"/>
          <w:lang w:val="en-GB"/>
        </w:rPr>
        <w:t xml:space="preserve"> </w:t>
      </w:r>
      <w:r w:rsidR="006D330C">
        <w:rPr>
          <w:rFonts w:cs="Arial"/>
          <w:sz w:val="22"/>
          <w:szCs w:val="22"/>
          <w:lang w:val="en-GB"/>
        </w:rPr>
        <w:t>have</w:t>
      </w:r>
      <w:r w:rsidRPr="00B67B1E" w:rsidR="006D330C">
        <w:rPr>
          <w:rFonts w:cs="Arial"/>
          <w:sz w:val="22"/>
          <w:szCs w:val="22"/>
          <w:lang w:val="en-GB"/>
        </w:rPr>
        <w:t xml:space="preserve"> presented Tunisia with new challenges requiring green, inclusive</w:t>
      </w:r>
      <w:r w:rsidR="006D330C">
        <w:rPr>
          <w:rFonts w:cs="Arial"/>
          <w:sz w:val="22"/>
          <w:szCs w:val="22"/>
          <w:lang w:val="en-GB"/>
        </w:rPr>
        <w:t>,</w:t>
      </w:r>
      <w:r w:rsidRPr="00B67B1E" w:rsidR="006D330C">
        <w:rPr>
          <w:rFonts w:cs="Arial"/>
          <w:sz w:val="22"/>
          <w:szCs w:val="22"/>
          <w:lang w:val="en-GB"/>
        </w:rPr>
        <w:t xml:space="preserve"> and sustainable economic recovery and development.  The consequences of </w:t>
      </w:r>
      <w:r w:rsidR="006D330C">
        <w:rPr>
          <w:rFonts w:cs="Arial"/>
          <w:sz w:val="22"/>
          <w:szCs w:val="22"/>
          <w:lang w:val="en-GB"/>
        </w:rPr>
        <w:t xml:space="preserve">such shocks </w:t>
      </w:r>
      <w:r w:rsidRPr="00B67B1E" w:rsidR="006D330C">
        <w:rPr>
          <w:rFonts w:cs="Arial"/>
          <w:sz w:val="22"/>
          <w:szCs w:val="22"/>
          <w:lang w:val="en-GB"/>
        </w:rPr>
        <w:t xml:space="preserve">have had </w:t>
      </w:r>
      <w:r w:rsidR="006D330C">
        <w:rPr>
          <w:rFonts w:cs="Arial"/>
          <w:sz w:val="22"/>
          <w:szCs w:val="22"/>
          <w:lang w:val="en-GB"/>
        </w:rPr>
        <w:t xml:space="preserve">and can have </w:t>
      </w:r>
      <w:r w:rsidRPr="00B67B1E" w:rsidR="006D330C">
        <w:rPr>
          <w:rFonts w:cs="Arial"/>
          <w:sz w:val="22"/>
          <w:szCs w:val="22"/>
          <w:lang w:val="en-GB"/>
        </w:rPr>
        <w:t xml:space="preserve">repercussions on an economy </w:t>
      </w:r>
      <w:r w:rsidR="000A16FC">
        <w:rPr>
          <w:rFonts w:cs="Arial"/>
          <w:sz w:val="22"/>
          <w:szCs w:val="22"/>
          <w:lang w:val="en-GB"/>
        </w:rPr>
        <w:t xml:space="preserve">already </w:t>
      </w:r>
      <w:r w:rsidR="006A3E8F">
        <w:rPr>
          <w:rFonts w:cs="Arial"/>
          <w:sz w:val="22"/>
          <w:szCs w:val="22"/>
          <w:lang w:val="en-GB"/>
        </w:rPr>
        <w:t xml:space="preserve">struggling to </w:t>
      </w:r>
      <w:r w:rsidR="006A3E8F">
        <w:rPr>
          <w:rFonts w:cs="Arial"/>
          <w:sz w:val="22"/>
          <w:szCs w:val="22"/>
          <w:lang w:val="en-GB"/>
        </w:rPr>
        <w:lastRenderedPageBreak/>
        <w:t>deliver equitable</w:t>
      </w:r>
      <w:r w:rsidR="009344E8">
        <w:rPr>
          <w:rFonts w:cs="Arial"/>
          <w:sz w:val="22"/>
          <w:szCs w:val="22"/>
          <w:lang w:val="en-GB"/>
        </w:rPr>
        <w:t xml:space="preserve"> and job generating </w:t>
      </w:r>
      <w:r w:rsidR="006A3E8F">
        <w:rPr>
          <w:rFonts w:cs="Arial"/>
          <w:sz w:val="22"/>
          <w:szCs w:val="22"/>
          <w:lang w:val="en-GB"/>
        </w:rPr>
        <w:t xml:space="preserve">growth. </w:t>
      </w:r>
      <w:r w:rsidR="006D330C">
        <w:rPr>
          <w:rFonts w:cs="Arial"/>
          <w:sz w:val="22"/>
          <w:szCs w:val="22"/>
          <w:lang w:val="en-GB"/>
        </w:rPr>
        <w:t xml:space="preserve">. </w:t>
      </w:r>
      <w:r w:rsidRPr="006D330C" w:rsidR="006D330C">
        <w:rPr>
          <w:rFonts w:cs="Arial"/>
          <w:sz w:val="22"/>
          <w:szCs w:val="22"/>
          <w:lang w:val="en-GB"/>
        </w:rPr>
        <w:t xml:space="preserve">Vulnerable populations, including young people and women, have been significantly impacted. The unemployment rate for women serves as evidence of the marginalization of this group from economic activities. </w:t>
      </w:r>
      <w:r w:rsidRPr="00405DA7" w:rsidR="006D330C">
        <w:rPr>
          <w:rFonts w:cs="Arial"/>
          <w:sz w:val="22"/>
          <w:szCs w:val="22"/>
          <w:lang w:val="en-GB"/>
        </w:rPr>
        <w:t xml:space="preserve">In the </w:t>
      </w:r>
      <w:r w:rsidR="00DF4F6A">
        <w:rPr>
          <w:rFonts w:cs="Arial"/>
          <w:sz w:val="22"/>
          <w:szCs w:val="22"/>
          <w:lang w:val="en-GB"/>
        </w:rPr>
        <w:t>first</w:t>
      </w:r>
      <w:r w:rsidRPr="00405DA7" w:rsidR="006D330C">
        <w:rPr>
          <w:rFonts w:cs="Arial"/>
          <w:sz w:val="22"/>
          <w:szCs w:val="22"/>
          <w:lang w:val="en-GB"/>
        </w:rPr>
        <w:t xml:space="preserve"> quarter of 202</w:t>
      </w:r>
      <w:r w:rsidRPr="00405DA7" w:rsidR="00282281">
        <w:rPr>
          <w:rFonts w:cs="Arial"/>
          <w:sz w:val="22"/>
          <w:szCs w:val="22"/>
          <w:lang w:val="en-GB"/>
        </w:rPr>
        <w:t>3</w:t>
      </w:r>
      <w:r w:rsidRPr="00405DA7" w:rsidR="006D330C">
        <w:rPr>
          <w:rFonts w:cs="Arial"/>
          <w:sz w:val="22"/>
          <w:szCs w:val="22"/>
          <w:lang w:val="en-GB"/>
        </w:rPr>
        <w:t xml:space="preserve">, </w:t>
      </w:r>
      <w:r w:rsidR="00CB3651">
        <w:rPr>
          <w:rFonts w:cs="Arial"/>
          <w:sz w:val="22"/>
          <w:szCs w:val="22"/>
          <w:lang w:val="en-GB"/>
        </w:rPr>
        <w:t xml:space="preserve">men’s unemployment rate was 13.9 % while </w:t>
      </w:r>
      <w:r w:rsidRPr="00405DA7" w:rsidR="006D330C">
        <w:rPr>
          <w:rFonts w:cs="Arial"/>
          <w:sz w:val="22"/>
          <w:szCs w:val="22"/>
          <w:lang w:val="en-GB"/>
        </w:rPr>
        <w:t>women's unemployment rate stood at 2</w:t>
      </w:r>
      <w:r w:rsidR="000B4765">
        <w:rPr>
          <w:rFonts w:cs="Arial"/>
          <w:sz w:val="22"/>
          <w:szCs w:val="22"/>
          <w:lang w:val="en-GB"/>
        </w:rPr>
        <w:t>1</w:t>
      </w:r>
      <w:r w:rsidRPr="00405DA7" w:rsidR="006D330C">
        <w:rPr>
          <w:rFonts w:cs="Arial"/>
          <w:sz w:val="22"/>
          <w:szCs w:val="22"/>
          <w:lang w:val="en-GB"/>
        </w:rPr>
        <w:t>.</w:t>
      </w:r>
      <w:r w:rsidRPr="00405DA7" w:rsidR="00282281">
        <w:rPr>
          <w:rFonts w:cs="Arial"/>
          <w:sz w:val="22"/>
          <w:szCs w:val="22"/>
          <w:lang w:val="en-GB"/>
        </w:rPr>
        <w:t>2</w:t>
      </w:r>
      <w:r w:rsidRPr="00405DA7" w:rsidR="006D330C">
        <w:rPr>
          <w:rFonts w:cs="Arial"/>
          <w:sz w:val="22"/>
          <w:szCs w:val="22"/>
          <w:lang w:val="en-GB"/>
        </w:rPr>
        <w:t>%, (</w:t>
      </w:r>
      <w:r w:rsidR="0075217D">
        <w:rPr>
          <w:rFonts w:cs="Arial"/>
          <w:sz w:val="22"/>
          <w:szCs w:val="22"/>
          <w:lang w:val="en-GB"/>
        </w:rPr>
        <w:t>higher</w:t>
      </w:r>
      <w:r w:rsidRPr="00405DA7" w:rsidR="006D330C">
        <w:rPr>
          <w:rFonts w:cs="Arial"/>
          <w:sz w:val="22"/>
          <w:szCs w:val="22"/>
          <w:lang w:val="en-GB"/>
        </w:rPr>
        <w:t xml:space="preserve"> than the overall average unemployment rate of 1</w:t>
      </w:r>
      <w:r w:rsidRPr="00405DA7" w:rsidR="00282281">
        <w:rPr>
          <w:rFonts w:cs="Arial"/>
          <w:sz w:val="22"/>
          <w:szCs w:val="22"/>
          <w:lang w:val="en-GB"/>
        </w:rPr>
        <w:t>6</w:t>
      </w:r>
      <w:r w:rsidRPr="00405DA7" w:rsidR="006D330C">
        <w:rPr>
          <w:rFonts w:cs="Arial"/>
          <w:sz w:val="22"/>
          <w:szCs w:val="22"/>
          <w:lang w:val="en-GB"/>
        </w:rPr>
        <w:t>.</w:t>
      </w:r>
      <w:r w:rsidR="00DF4F6A">
        <w:rPr>
          <w:rFonts w:cs="Arial"/>
          <w:sz w:val="22"/>
          <w:szCs w:val="22"/>
          <w:lang w:val="en-GB"/>
        </w:rPr>
        <w:t>1</w:t>
      </w:r>
      <w:r w:rsidRPr="00405DA7" w:rsidR="006D330C">
        <w:rPr>
          <w:rFonts w:cs="Arial"/>
          <w:sz w:val="22"/>
          <w:szCs w:val="22"/>
          <w:lang w:val="en-GB"/>
        </w:rPr>
        <w:t>%</w:t>
      </w:r>
      <w:r w:rsidRPr="00405DA7" w:rsidR="006D330C">
        <w:rPr>
          <w:rStyle w:val="Appelnotedebasdep"/>
          <w:rFonts w:cs="Arial"/>
          <w:sz w:val="22"/>
          <w:szCs w:val="22"/>
          <w:lang w:val="en-GB"/>
        </w:rPr>
        <w:footnoteReference w:id="2"/>
      </w:r>
      <w:r w:rsidRPr="00405DA7" w:rsidR="006D330C">
        <w:rPr>
          <w:rFonts w:cs="Arial"/>
          <w:sz w:val="22"/>
          <w:szCs w:val="22"/>
          <w:lang w:val="en-GB"/>
        </w:rPr>
        <w:t>).</w:t>
      </w:r>
      <w:r w:rsidR="006D330C">
        <w:rPr>
          <w:rFonts w:cs="Arial"/>
          <w:sz w:val="22"/>
          <w:szCs w:val="22"/>
          <w:lang w:val="en-GB"/>
        </w:rPr>
        <w:t xml:space="preserve"> </w:t>
      </w:r>
    </w:p>
    <w:p w:rsidR="006D330C" w:rsidP="006D330C" w:rsidRDefault="006D330C" w14:paraId="5D1F4269" w14:textId="77777777">
      <w:pPr>
        <w:pStyle w:val="Corpsdetexte3"/>
        <w:pBdr>
          <w:top w:val="single" w:color="auto" w:sz="4" w:space="0"/>
          <w:left w:val="single" w:color="auto" w:sz="4" w:space="4"/>
          <w:bottom w:val="single" w:color="auto" w:sz="4" w:space="3"/>
          <w:right w:val="single" w:color="auto" w:sz="4" w:space="4"/>
        </w:pBdr>
        <w:spacing w:after="0"/>
        <w:rPr>
          <w:rFonts w:cs="Arial"/>
          <w:sz w:val="22"/>
          <w:szCs w:val="22"/>
          <w:lang w:val="en-GB"/>
        </w:rPr>
      </w:pPr>
    </w:p>
    <w:p w:rsidR="006D330C" w:rsidP="006D330C" w:rsidRDefault="006D330C" w14:paraId="3F498434" w14:textId="3A52A86A">
      <w:pPr>
        <w:pStyle w:val="Corpsdetexte3"/>
        <w:pBdr>
          <w:top w:val="single" w:color="auto" w:sz="4" w:space="0"/>
          <w:left w:val="single" w:color="auto" w:sz="4" w:space="4"/>
          <w:bottom w:val="single" w:color="auto" w:sz="4" w:space="3"/>
          <w:right w:val="single" w:color="auto" w:sz="4" w:space="4"/>
        </w:pBdr>
        <w:spacing w:after="0"/>
        <w:rPr>
          <w:rFonts w:cs="Arial"/>
          <w:sz w:val="22"/>
          <w:szCs w:val="22"/>
          <w:lang w:val="en-GB"/>
        </w:rPr>
      </w:pPr>
      <w:r>
        <w:rPr>
          <w:rFonts w:cs="Arial"/>
          <w:sz w:val="22"/>
          <w:szCs w:val="22"/>
          <w:lang w:val="en-GB"/>
        </w:rPr>
        <w:t xml:space="preserve">Furthermore, considering the disproportionate impact of climate change on women, and the environmental stresses Tunisia is confronted with, it is crucial to move forward with a greener economy and entrepreneurship. </w:t>
      </w:r>
    </w:p>
    <w:p w:rsidR="00426DE3" w:rsidP="006D330C" w:rsidRDefault="00426DE3" w14:paraId="5DB99ECD" w14:textId="77777777">
      <w:pPr>
        <w:pStyle w:val="Corpsdetexte3"/>
        <w:pBdr>
          <w:top w:val="single" w:color="auto" w:sz="4" w:space="0"/>
          <w:left w:val="single" w:color="auto" w:sz="4" w:space="4"/>
          <w:bottom w:val="single" w:color="auto" w:sz="4" w:space="3"/>
          <w:right w:val="single" w:color="auto" w:sz="4" w:space="4"/>
        </w:pBdr>
        <w:spacing w:after="0"/>
        <w:rPr>
          <w:rFonts w:cs="Arial"/>
          <w:sz w:val="22"/>
          <w:szCs w:val="22"/>
          <w:lang w:val="en-GB"/>
        </w:rPr>
      </w:pPr>
    </w:p>
    <w:p w:rsidR="00426DE3" w:rsidP="006D330C" w:rsidRDefault="00426DE3" w14:paraId="7FBCCBA5" w14:textId="3230E2CA">
      <w:pPr>
        <w:pStyle w:val="Corpsdetexte3"/>
        <w:pBdr>
          <w:top w:val="single" w:color="auto" w:sz="4" w:space="0"/>
          <w:left w:val="single" w:color="auto" w:sz="4" w:space="4"/>
          <w:bottom w:val="single" w:color="auto" w:sz="4" w:space="3"/>
          <w:right w:val="single" w:color="auto" w:sz="4" w:space="4"/>
        </w:pBdr>
        <w:spacing w:after="0"/>
        <w:rPr>
          <w:rFonts w:cs="Arial"/>
          <w:sz w:val="22"/>
          <w:szCs w:val="22"/>
          <w:lang w:val="en-GB"/>
        </w:rPr>
      </w:pPr>
      <w:r>
        <w:rPr>
          <w:rFonts w:cs="Arial"/>
          <w:sz w:val="22"/>
          <w:szCs w:val="22"/>
          <w:lang w:val="en-GB"/>
        </w:rPr>
        <w:t xml:space="preserve">Tunisia has </w:t>
      </w:r>
      <w:r w:rsidR="00AB5CCE">
        <w:rPr>
          <w:rFonts w:cs="Arial"/>
          <w:sz w:val="22"/>
          <w:szCs w:val="22"/>
          <w:lang w:val="en-GB"/>
        </w:rPr>
        <w:t xml:space="preserve">already </w:t>
      </w:r>
      <w:r w:rsidR="00EA773A">
        <w:rPr>
          <w:rFonts w:cs="Arial"/>
          <w:sz w:val="22"/>
          <w:szCs w:val="22"/>
          <w:lang w:val="en-GB"/>
        </w:rPr>
        <w:t>committed to decarbonizing and greening its economy</w:t>
      </w:r>
      <w:r w:rsidR="00C347D7">
        <w:rPr>
          <w:rFonts w:cs="Arial"/>
          <w:sz w:val="22"/>
          <w:szCs w:val="22"/>
          <w:lang w:val="en-GB"/>
        </w:rPr>
        <w:t xml:space="preserve">. In response to the Paris Agreement, it has increased its Nationally Determined Contribution (NDC) ambition to reduce the economy's carbon intensity by 45 % in 2030. </w:t>
      </w:r>
      <w:r w:rsidR="00FF648D">
        <w:rPr>
          <w:rFonts w:cs="Arial"/>
          <w:sz w:val="22"/>
          <w:szCs w:val="22"/>
          <w:lang w:val="en-GB"/>
        </w:rPr>
        <w:t>Focusing on the energy sector, which represents 72 % of the greenhouse gas (GHG) reduction potential, is essential to achieve this result</w:t>
      </w:r>
      <w:r w:rsidR="00CB1999">
        <w:rPr>
          <w:rFonts w:cs="Arial"/>
          <w:sz w:val="22"/>
          <w:szCs w:val="22"/>
          <w:lang w:val="en-GB"/>
        </w:rPr>
        <w:t>.</w:t>
      </w:r>
      <w:r w:rsidR="00202B45">
        <w:rPr>
          <w:rFonts w:cs="Arial"/>
          <w:sz w:val="22"/>
          <w:szCs w:val="22"/>
          <w:lang w:val="en-GB"/>
        </w:rPr>
        <w:t xml:space="preserve"> In addition to national strategies and plans, regional </w:t>
      </w:r>
      <w:r w:rsidR="00BD5014">
        <w:rPr>
          <w:rFonts w:cs="Arial"/>
          <w:sz w:val="22"/>
          <w:szCs w:val="22"/>
          <w:lang w:val="en-GB"/>
        </w:rPr>
        <w:t>strategies</w:t>
      </w:r>
      <w:r w:rsidR="00202B45">
        <w:rPr>
          <w:rFonts w:cs="Arial"/>
          <w:sz w:val="22"/>
          <w:szCs w:val="22"/>
          <w:lang w:val="en-GB"/>
        </w:rPr>
        <w:t xml:space="preserve"> </w:t>
      </w:r>
      <w:r w:rsidR="00C063E5">
        <w:rPr>
          <w:rFonts w:cs="Arial"/>
          <w:sz w:val="22"/>
          <w:szCs w:val="22"/>
          <w:lang w:val="en-GB"/>
        </w:rPr>
        <w:t>must</w:t>
      </w:r>
      <w:r w:rsidR="00202B45">
        <w:rPr>
          <w:rFonts w:cs="Arial"/>
          <w:sz w:val="22"/>
          <w:szCs w:val="22"/>
          <w:lang w:val="en-GB"/>
        </w:rPr>
        <w:t xml:space="preserve"> be developed to guarantee </w:t>
      </w:r>
      <w:r w:rsidR="00E1189A">
        <w:rPr>
          <w:rFonts w:cs="Arial"/>
          <w:sz w:val="22"/>
          <w:szCs w:val="22"/>
          <w:lang w:val="en-GB"/>
        </w:rPr>
        <w:t xml:space="preserve">the </w:t>
      </w:r>
      <w:r w:rsidR="000F6596">
        <w:rPr>
          <w:rFonts w:cs="Arial"/>
          <w:sz w:val="22"/>
          <w:szCs w:val="22"/>
          <w:lang w:val="en-GB"/>
        </w:rPr>
        <w:t>realization</w:t>
      </w:r>
      <w:r w:rsidR="00E1189A">
        <w:rPr>
          <w:rFonts w:cs="Arial"/>
          <w:sz w:val="22"/>
          <w:szCs w:val="22"/>
          <w:lang w:val="en-GB"/>
        </w:rPr>
        <w:t xml:space="preserve"> of the NDC </w:t>
      </w:r>
      <w:r w:rsidR="00C063E5">
        <w:rPr>
          <w:rFonts w:cs="Arial"/>
          <w:sz w:val="22"/>
          <w:szCs w:val="22"/>
          <w:lang w:val="en-GB"/>
        </w:rPr>
        <w:t>objectives, especially in</w:t>
      </w:r>
      <w:r w:rsidR="002D09D7">
        <w:rPr>
          <w:rFonts w:cs="Arial"/>
          <w:sz w:val="22"/>
          <w:szCs w:val="22"/>
          <w:lang w:val="en-GB"/>
        </w:rPr>
        <w:t xml:space="preserve"> regions which emit a considerable amount of GHG and are at </w:t>
      </w:r>
      <w:r w:rsidR="000F6596">
        <w:rPr>
          <w:rFonts w:cs="Arial"/>
          <w:sz w:val="22"/>
          <w:szCs w:val="22"/>
          <w:lang w:val="en-GB"/>
        </w:rPr>
        <w:t>an environmental</w:t>
      </w:r>
      <w:r w:rsidR="002D09D7">
        <w:rPr>
          <w:rFonts w:cs="Arial"/>
          <w:sz w:val="22"/>
          <w:szCs w:val="22"/>
          <w:lang w:val="en-GB"/>
        </w:rPr>
        <w:t xml:space="preserve"> risk, such as </w:t>
      </w:r>
      <w:proofErr w:type="spellStart"/>
      <w:r w:rsidR="002D09D7">
        <w:rPr>
          <w:rFonts w:cs="Arial"/>
          <w:sz w:val="22"/>
          <w:szCs w:val="22"/>
          <w:lang w:val="en-GB"/>
        </w:rPr>
        <w:t>Gabes</w:t>
      </w:r>
      <w:proofErr w:type="spellEnd"/>
      <w:r w:rsidR="002D09D7">
        <w:rPr>
          <w:rFonts w:cs="Arial"/>
          <w:sz w:val="22"/>
          <w:szCs w:val="22"/>
          <w:lang w:val="en-GB"/>
        </w:rPr>
        <w:t xml:space="preserve">. </w:t>
      </w:r>
    </w:p>
    <w:p w:rsidR="006D330C" w:rsidP="006D330C" w:rsidRDefault="006D330C" w14:paraId="1013C540" w14:textId="6182DA73">
      <w:pPr>
        <w:pStyle w:val="Corpsdetexte3"/>
        <w:pBdr>
          <w:top w:val="single" w:color="auto" w:sz="4" w:space="0"/>
          <w:left w:val="single" w:color="auto" w:sz="4" w:space="4"/>
          <w:bottom w:val="single" w:color="auto" w:sz="4" w:space="3"/>
          <w:right w:val="single" w:color="auto" w:sz="4" w:space="4"/>
        </w:pBdr>
        <w:spacing w:after="0"/>
        <w:rPr>
          <w:rFonts w:cs="Arial"/>
          <w:sz w:val="22"/>
          <w:szCs w:val="22"/>
          <w:lang w:val="en-GB"/>
        </w:rPr>
      </w:pPr>
    </w:p>
    <w:p w:rsidRPr="00061D5E" w:rsidR="001D54EE" w:rsidP="002F013A" w:rsidRDefault="006D330C" w14:paraId="7DF892A8" w14:textId="0CB4A4E6">
      <w:pPr>
        <w:pStyle w:val="Corpsdetexte3"/>
        <w:pBdr>
          <w:top w:val="single" w:color="auto" w:sz="4" w:space="0"/>
          <w:left w:val="single" w:color="auto" w:sz="4" w:space="4"/>
          <w:bottom w:val="single" w:color="auto" w:sz="4" w:space="3"/>
          <w:right w:val="single" w:color="auto" w:sz="4" w:space="4"/>
        </w:pBdr>
        <w:spacing w:after="0"/>
        <w:rPr>
          <w:rFonts w:cs="Arial"/>
          <w:sz w:val="22"/>
          <w:szCs w:val="22"/>
          <w:lang w:val="en-GB"/>
        </w:rPr>
      </w:pPr>
      <w:r>
        <w:rPr>
          <w:rFonts w:cs="Arial"/>
          <w:sz w:val="22"/>
          <w:szCs w:val="22"/>
          <w:lang w:val="en-GB"/>
        </w:rPr>
        <w:t>As such, t</w:t>
      </w:r>
      <w:r w:rsidRPr="002C6109" w:rsidR="002C6109">
        <w:rPr>
          <w:rFonts w:cs="Arial"/>
          <w:sz w:val="22"/>
          <w:szCs w:val="22"/>
          <w:lang w:val="en-GB"/>
        </w:rPr>
        <w:t xml:space="preserve">he project aims </w:t>
      </w:r>
      <w:r w:rsidR="001551D1">
        <w:rPr>
          <w:rFonts w:cs="Arial"/>
          <w:sz w:val="22"/>
          <w:szCs w:val="22"/>
          <w:lang w:val="en-GB"/>
        </w:rPr>
        <w:t>to accelerate</w:t>
      </w:r>
      <w:r w:rsidRPr="002C6109" w:rsidR="002C6109">
        <w:rPr>
          <w:rFonts w:cs="Arial"/>
          <w:sz w:val="22"/>
          <w:szCs w:val="22"/>
          <w:lang w:val="en-GB"/>
        </w:rPr>
        <w:t xml:space="preserve"> the transition to a greener economy in Tunisia, focusing on 7 governorates in central and southern Tunisia: </w:t>
      </w:r>
      <w:proofErr w:type="spellStart"/>
      <w:r w:rsidRPr="002C6109" w:rsidR="002C6109">
        <w:rPr>
          <w:rFonts w:cs="Arial"/>
          <w:sz w:val="22"/>
          <w:szCs w:val="22"/>
          <w:lang w:val="en-GB"/>
        </w:rPr>
        <w:t>Gabes</w:t>
      </w:r>
      <w:proofErr w:type="spellEnd"/>
      <w:r w:rsidRPr="002C6109" w:rsidR="002C6109">
        <w:rPr>
          <w:rFonts w:cs="Arial"/>
          <w:sz w:val="22"/>
          <w:szCs w:val="22"/>
          <w:lang w:val="en-GB"/>
        </w:rPr>
        <w:t xml:space="preserve">, </w:t>
      </w:r>
      <w:proofErr w:type="spellStart"/>
      <w:r w:rsidRPr="002C6109" w:rsidR="002C6109">
        <w:rPr>
          <w:rFonts w:cs="Arial"/>
          <w:sz w:val="22"/>
          <w:szCs w:val="22"/>
          <w:lang w:val="en-GB"/>
        </w:rPr>
        <w:t>M</w:t>
      </w:r>
      <w:r w:rsidR="000074C5">
        <w:rPr>
          <w:rFonts w:cs="Arial"/>
          <w:sz w:val="22"/>
          <w:szCs w:val="22"/>
          <w:lang w:val="en-GB"/>
        </w:rPr>
        <w:t>e</w:t>
      </w:r>
      <w:r w:rsidRPr="002C6109" w:rsidR="002C6109">
        <w:rPr>
          <w:rFonts w:cs="Arial"/>
          <w:sz w:val="22"/>
          <w:szCs w:val="22"/>
          <w:lang w:val="en-GB"/>
        </w:rPr>
        <w:t>denine</w:t>
      </w:r>
      <w:proofErr w:type="spellEnd"/>
      <w:r w:rsidRPr="002C6109" w:rsidR="002C6109">
        <w:rPr>
          <w:rFonts w:cs="Arial"/>
          <w:sz w:val="22"/>
          <w:szCs w:val="22"/>
          <w:lang w:val="en-GB"/>
        </w:rPr>
        <w:t xml:space="preserve">, Kairouan, </w:t>
      </w:r>
      <w:proofErr w:type="spellStart"/>
      <w:r w:rsidRPr="002C6109" w:rsidR="002C6109">
        <w:rPr>
          <w:rFonts w:cs="Arial"/>
          <w:sz w:val="22"/>
          <w:szCs w:val="22"/>
          <w:lang w:val="en-GB"/>
        </w:rPr>
        <w:t>Tataouine</w:t>
      </w:r>
      <w:proofErr w:type="spellEnd"/>
      <w:r w:rsidRPr="002C6109" w:rsidR="002C6109">
        <w:rPr>
          <w:rFonts w:cs="Arial"/>
          <w:sz w:val="22"/>
          <w:szCs w:val="22"/>
          <w:lang w:val="en-GB"/>
        </w:rPr>
        <w:t xml:space="preserve">, </w:t>
      </w:r>
      <w:proofErr w:type="spellStart"/>
      <w:r w:rsidRPr="002C6109" w:rsidR="002C6109">
        <w:rPr>
          <w:rFonts w:cs="Arial"/>
          <w:sz w:val="22"/>
          <w:szCs w:val="22"/>
          <w:lang w:val="en-GB"/>
        </w:rPr>
        <w:t>Kebili</w:t>
      </w:r>
      <w:proofErr w:type="spellEnd"/>
      <w:r w:rsidRPr="002C6109" w:rsidR="002C6109">
        <w:rPr>
          <w:rFonts w:cs="Arial"/>
          <w:sz w:val="22"/>
          <w:szCs w:val="22"/>
          <w:lang w:val="en-GB"/>
        </w:rPr>
        <w:t xml:space="preserve">, </w:t>
      </w:r>
      <w:proofErr w:type="spellStart"/>
      <w:r w:rsidRPr="002C6109" w:rsidR="002C6109">
        <w:rPr>
          <w:rFonts w:cs="Arial"/>
          <w:sz w:val="22"/>
          <w:szCs w:val="22"/>
          <w:lang w:val="en-GB"/>
        </w:rPr>
        <w:t>Gafsa</w:t>
      </w:r>
      <w:proofErr w:type="spellEnd"/>
      <w:r w:rsidRPr="002C6109" w:rsidR="002C6109">
        <w:rPr>
          <w:rFonts w:cs="Arial"/>
          <w:sz w:val="22"/>
          <w:szCs w:val="22"/>
          <w:lang w:val="en-GB"/>
        </w:rPr>
        <w:t xml:space="preserve"> and Tozeur. </w:t>
      </w:r>
      <w:r w:rsidRPr="006D330C">
        <w:rPr>
          <w:rFonts w:cs="Arial"/>
          <w:sz w:val="22"/>
          <w:szCs w:val="22"/>
          <w:lang w:val="en-GB"/>
        </w:rPr>
        <w:t>The project aims to achieve its goal by enhancing the capacities of national and local institutions, engaging the private sector, and fostering greener and more inclusive local economic development, particularly benefiting women entrepreneurs</w:t>
      </w:r>
      <w:r w:rsidR="002F013A">
        <w:rPr>
          <w:rFonts w:cs="Arial"/>
          <w:sz w:val="22"/>
          <w:szCs w:val="22"/>
          <w:lang w:val="en-GB"/>
        </w:rPr>
        <w:t>.</w:t>
      </w:r>
    </w:p>
    <w:p w:rsidRPr="00061D5E" w:rsidR="001D54EE" w:rsidP="00AA5E12" w:rsidRDefault="001D54EE" w14:paraId="441F2879" w14:textId="77777777">
      <w:pPr>
        <w:spacing w:after="0"/>
        <w:rPr>
          <w:rFonts w:ascii="Myriad Pro" w:hAnsi="Myriad Pro"/>
        </w:rPr>
      </w:pPr>
    </w:p>
    <w:p w:rsidRPr="00010992" w:rsidR="001D54EE" w:rsidP="009A4BFB" w:rsidRDefault="001D54EE" w14:paraId="7A608418" w14:textId="715BCDEE">
      <w:pPr>
        <w:pStyle w:val="Titre"/>
        <w:numPr>
          <w:ilvl w:val="0"/>
          <w:numId w:val="3"/>
        </w:numPr>
        <w:rPr>
          <w:rStyle w:val="Titredulivre"/>
          <w:rFonts w:asciiTheme="minorHAnsi" w:hAnsiTheme="minorHAnsi" w:cstheme="minorHAnsi"/>
          <w:sz w:val="32"/>
          <w:szCs w:val="32"/>
        </w:rPr>
      </w:pPr>
      <w:bookmarkStart w:name="_Toc173135856" w:id="21"/>
      <w:r w:rsidRPr="00010992">
        <w:rPr>
          <w:rStyle w:val="Titredulivre"/>
          <w:rFonts w:asciiTheme="minorHAnsi" w:hAnsiTheme="minorHAnsi" w:cstheme="minorHAnsi"/>
          <w:sz w:val="32"/>
          <w:szCs w:val="32"/>
        </w:rPr>
        <w:t>Pr</w:t>
      </w:r>
      <w:bookmarkEnd w:id="14"/>
      <w:bookmarkEnd w:id="15"/>
      <w:bookmarkEnd w:id="16"/>
      <w:r w:rsidRPr="00010992">
        <w:rPr>
          <w:rStyle w:val="Titredulivre"/>
          <w:rFonts w:asciiTheme="minorHAnsi" w:hAnsiTheme="minorHAnsi" w:cstheme="minorHAnsi"/>
          <w:sz w:val="32"/>
          <w:szCs w:val="32"/>
        </w:rPr>
        <w:t>ogress</w:t>
      </w:r>
      <w:bookmarkEnd w:id="17"/>
      <w:bookmarkEnd w:id="18"/>
      <w:r w:rsidRPr="00010992">
        <w:rPr>
          <w:rStyle w:val="Titredulivre"/>
          <w:rFonts w:asciiTheme="minorHAnsi" w:hAnsiTheme="minorHAnsi" w:cstheme="minorHAnsi"/>
          <w:sz w:val="32"/>
          <w:szCs w:val="32"/>
        </w:rPr>
        <w:t xml:space="preserve"> Review</w:t>
      </w:r>
      <w:bookmarkEnd w:id="21"/>
    </w:p>
    <w:p w:rsidRPr="001A73C9" w:rsidR="001A73C9" w:rsidP="001A73C9" w:rsidRDefault="001A73C9" w14:paraId="7A885CA8" w14:textId="6489AAC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1A73C9">
        <w:rPr>
          <w:rFonts w:ascii="Myriad Pro" w:hAnsi="Myriad Pro" w:cs="Tahoma"/>
          <w:bCs/>
        </w:rPr>
        <w:t>After a series of consultations in 2022</w:t>
      </w:r>
      <w:r w:rsidR="00AB6EA0">
        <w:rPr>
          <w:rFonts w:ascii="Myriad Pro" w:hAnsi="Myriad Pro" w:cs="Tahoma"/>
          <w:bCs/>
        </w:rPr>
        <w:t xml:space="preserve"> and contextual adjustment</w:t>
      </w:r>
      <w:r w:rsidRPr="001A73C9">
        <w:rPr>
          <w:rFonts w:ascii="Myriad Pro" w:hAnsi="Myriad Pro" w:cs="Tahoma"/>
          <w:bCs/>
        </w:rPr>
        <w:t>, the steering committee convened in March 2023 to formally endorse the project, sign the project document</w:t>
      </w:r>
      <w:r w:rsidR="00646255">
        <w:rPr>
          <w:rFonts w:ascii="Myriad Pro" w:hAnsi="Myriad Pro" w:cs="Tahoma"/>
          <w:bCs/>
        </w:rPr>
        <w:t>, and initiate its</w:t>
      </w:r>
      <w:r w:rsidRPr="001A73C9">
        <w:rPr>
          <w:rFonts w:ascii="Myriad Pro" w:hAnsi="Myriad Pro" w:cs="Tahoma"/>
          <w:bCs/>
        </w:rPr>
        <w:t xml:space="preserve"> </w:t>
      </w:r>
      <w:r w:rsidR="00781523">
        <w:rPr>
          <w:rFonts w:ascii="Myriad Pro" w:hAnsi="Myriad Pro" w:cs="Tahoma"/>
          <w:bCs/>
        </w:rPr>
        <w:t>implementation</w:t>
      </w:r>
      <w:r w:rsidRPr="001A73C9">
        <w:rPr>
          <w:rFonts w:ascii="Myriad Pro" w:hAnsi="Myriad Pro" w:cs="Tahoma"/>
          <w:bCs/>
        </w:rPr>
        <w:t>. The feedback raised during the steering committee meeting was collected and factored into the project phases, particularly drafting the missions’ terms of reference</w:t>
      </w:r>
      <w:r w:rsidR="00E23D38">
        <w:rPr>
          <w:rFonts w:ascii="Myriad Pro" w:hAnsi="Myriad Pro" w:cs="Tahoma"/>
          <w:bCs/>
        </w:rPr>
        <w:t xml:space="preserve"> to best </w:t>
      </w:r>
      <w:r w:rsidR="00E10D2E">
        <w:rPr>
          <w:rFonts w:ascii="Myriad Pro" w:hAnsi="Myriad Pro" w:cs="Tahoma"/>
          <w:bCs/>
        </w:rPr>
        <w:t>align</w:t>
      </w:r>
      <w:r w:rsidR="00E23D38">
        <w:rPr>
          <w:rFonts w:ascii="Myriad Pro" w:hAnsi="Myriad Pro" w:cs="Tahoma"/>
          <w:bCs/>
        </w:rPr>
        <w:t xml:space="preserve"> </w:t>
      </w:r>
      <w:r w:rsidR="00E10D2E">
        <w:rPr>
          <w:rFonts w:ascii="Myriad Pro" w:hAnsi="Myriad Pro" w:cs="Tahoma"/>
          <w:bCs/>
        </w:rPr>
        <w:t>project objectives with the national context</w:t>
      </w:r>
      <w:r w:rsidRPr="001A73C9">
        <w:rPr>
          <w:rFonts w:ascii="Myriad Pro" w:hAnsi="Myriad Pro" w:cs="Tahoma"/>
          <w:bCs/>
        </w:rPr>
        <w:t xml:space="preserve">. </w:t>
      </w:r>
    </w:p>
    <w:p w:rsidRPr="001A73C9" w:rsidR="001A73C9" w:rsidP="001A73C9" w:rsidRDefault="001A73C9" w14:paraId="5C579D0E"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Pr="001A73C9" w:rsidR="001A73C9" w:rsidP="001A73C9" w:rsidRDefault="001A73C9" w14:paraId="2830FE06" w14:textId="2E7E060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1A73C9">
        <w:rPr>
          <w:rFonts w:ascii="Myriad Pro" w:hAnsi="Myriad Pro" w:cs="Tahoma"/>
          <w:bCs/>
        </w:rPr>
        <w:t xml:space="preserve">Although the project </w:t>
      </w:r>
      <w:r w:rsidR="00CC76D4">
        <w:rPr>
          <w:rFonts w:ascii="Myriad Pro" w:hAnsi="Myriad Pro" w:cs="Tahoma"/>
          <w:bCs/>
        </w:rPr>
        <w:t>did not start to deliver</w:t>
      </w:r>
      <w:r w:rsidRPr="001A73C9">
        <w:rPr>
          <w:rFonts w:ascii="Myriad Pro" w:hAnsi="Myriad Pro" w:cs="Tahoma"/>
          <w:bCs/>
        </w:rPr>
        <w:t xml:space="preserve"> tangible </w:t>
      </w:r>
      <w:r w:rsidR="00DB2742">
        <w:rPr>
          <w:rFonts w:ascii="Myriad Pro" w:hAnsi="Myriad Pro" w:cs="Tahoma"/>
          <w:bCs/>
        </w:rPr>
        <w:t xml:space="preserve">results </w:t>
      </w:r>
      <w:r w:rsidRPr="001A73C9">
        <w:rPr>
          <w:rFonts w:ascii="Myriad Pro" w:hAnsi="Myriad Pro" w:cs="Tahoma"/>
          <w:bCs/>
        </w:rPr>
        <w:t>in 2023, the Country Office laid the groundwork for an accelerat</w:t>
      </w:r>
      <w:r w:rsidR="0065528E">
        <w:rPr>
          <w:rFonts w:ascii="Myriad Pro" w:hAnsi="Myriad Pro" w:cs="Tahoma"/>
          <w:bCs/>
        </w:rPr>
        <w:t xml:space="preserve">ion plan </w:t>
      </w:r>
      <w:r w:rsidR="00CC76D4">
        <w:rPr>
          <w:rFonts w:ascii="Myriad Pro" w:hAnsi="Myriad Pro" w:cs="Tahoma"/>
          <w:bCs/>
        </w:rPr>
        <w:t>for</w:t>
      </w:r>
      <w:r w:rsidR="0065528E">
        <w:rPr>
          <w:rFonts w:ascii="Myriad Pro" w:hAnsi="Myriad Pro" w:cs="Tahoma"/>
          <w:bCs/>
        </w:rPr>
        <w:t xml:space="preserve"> implementatio</w:t>
      </w:r>
      <w:r w:rsidR="00553854">
        <w:rPr>
          <w:rFonts w:ascii="Myriad Pro" w:hAnsi="Myriad Pro" w:cs="Tahoma"/>
          <w:bCs/>
        </w:rPr>
        <w:t xml:space="preserve">n </w:t>
      </w:r>
      <w:r w:rsidRPr="001A73C9">
        <w:rPr>
          <w:rFonts w:ascii="Myriad Pro" w:hAnsi="Myriad Pro" w:cs="Tahoma"/>
          <w:bCs/>
        </w:rPr>
        <w:t>to ensure an efficient start. As such, the CO launched calls for applications during Q3 2023 for four critical processes</w:t>
      </w:r>
      <w:r w:rsidR="00E730BA">
        <w:rPr>
          <w:rFonts w:ascii="Myriad Pro" w:hAnsi="Myriad Pro" w:cs="Tahoma"/>
          <w:bCs/>
        </w:rPr>
        <w:t xml:space="preserve">. These missions aim at providing the national and local institutions </w:t>
      </w:r>
      <w:r w:rsidR="00A963AA">
        <w:rPr>
          <w:rFonts w:ascii="Myriad Pro" w:hAnsi="Myriad Pro" w:cs="Tahoma"/>
          <w:bCs/>
        </w:rPr>
        <w:t>with the skills to design and implement inclusive and carbon neutral public policies</w:t>
      </w:r>
      <w:r w:rsidR="00940E46">
        <w:rPr>
          <w:rFonts w:ascii="Myriad Pro" w:hAnsi="Myriad Pro" w:cs="Tahoma"/>
          <w:bCs/>
        </w:rPr>
        <w:t xml:space="preserve"> as well as the tools to finance this transition to a greener economy and the achievement of the Sustainable Development Goals (SDGs).</w:t>
      </w:r>
      <w:r w:rsidR="00386705">
        <w:rPr>
          <w:rFonts w:ascii="Myriad Pro" w:hAnsi="Myriad Pro" w:cs="Tahoma"/>
          <w:bCs/>
        </w:rPr>
        <w:t xml:space="preserve"> In addition, </w:t>
      </w:r>
      <w:r w:rsidR="00675D57">
        <w:rPr>
          <w:rFonts w:ascii="Myriad Pro" w:hAnsi="Myriad Pro" w:cs="Tahoma"/>
          <w:bCs/>
        </w:rPr>
        <w:t>work was also initiated to offer women entrepreneurs the knowledge, tools</w:t>
      </w:r>
      <w:r w:rsidR="00FF648D">
        <w:rPr>
          <w:rFonts w:ascii="Myriad Pro" w:hAnsi="Myriad Pro" w:cs="Tahoma"/>
          <w:bCs/>
        </w:rPr>
        <w:t xml:space="preserve">, and mechanisms that will </w:t>
      </w:r>
      <w:r w:rsidR="00675D57">
        <w:rPr>
          <w:rFonts w:ascii="Myriad Pro" w:hAnsi="Myriad Pro" w:cs="Tahoma"/>
          <w:bCs/>
        </w:rPr>
        <w:t>support resilient and sustainable economic empowerment</w:t>
      </w:r>
      <w:r w:rsidRPr="001A73C9">
        <w:rPr>
          <w:rFonts w:ascii="Myriad Pro" w:hAnsi="Myriad Pro" w:cs="Tahoma"/>
          <w:bCs/>
        </w:rPr>
        <w:t xml:space="preserve">. </w:t>
      </w:r>
      <w:r w:rsidR="00675D57">
        <w:rPr>
          <w:rFonts w:ascii="Myriad Pro" w:hAnsi="Myriad Pro" w:cs="Tahoma"/>
          <w:bCs/>
        </w:rPr>
        <w:t xml:space="preserve">As such, the </w:t>
      </w:r>
      <w:r w:rsidR="00FF648D">
        <w:rPr>
          <w:rFonts w:ascii="Myriad Pro" w:hAnsi="Myriad Pro" w:cs="Tahoma"/>
          <w:bCs/>
        </w:rPr>
        <w:t>process</w:t>
      </w:r>
      <w:r w:rsidR="005E217F">
        <w:rPr>
          <w:rFonts w:ascii="Myriad Pro" w:hAnsi="Myriad Pro" w:cs="Tahoma"/>
          <w:bCs/>
        </w:rPr>
        <w:t xml:space="preserve"> related to </w:t>
      </w:r>
      <w:r w:rsidR="00FF648D">
        <w:rPr>
          <w:rFonts w:ascii="Myriad Pro" w:hAnsi="Myriad Pro" w:cs="Tahoma"/>
          <w:bCs/>
        </w:rPr>
        <w:t>elaborating</w:t>
      </w:r>
      <w:r w:rsidR="005E217F">
        <w:rPr>
          <w:rFonts w:ascii="Myriad Pro" w:hAnsi="Myriad Pro" w:cs="Tahoma"/>
          <w:bCs/>
        </w:rPr>
        <w:t xml:space="preserve"> </w:t>
      </w:r>
      <w:r w:rsidRPr="001A73C9" w:rsidR="00675D57">
        <w:rPr>
          <w:rFonts w:ascii="Myriad Pro" w:hAnsi="Myriad Pro" w:cs="Tahoma"/>
          <w:bCs/>
        </w:rPr>
        <w:t xml:space="preserve">a carbon-neutral strategy for the </w:t>
      </w:r>
      <w:proofErr w:type="spellStart"/>
      <w:r w:rsidRPr="001A73C9" w:rsidR="00675D57">
        <w:rPr>
          <w:rFonts w:ascii="Myriad Pro" w:hAnsi="Myriad Pro" w:cs="Tahoma"/>
          <w:bCs/>
        </w:rPr>
        <w:t>Gabes</w:t>
      </w:r>
      <w:proofErr w:type="spellEnd"/>
      <w:r w:rsidRPr="001A73C9" w:rsidR="00675D57">
        <w:rPr>
          <w:rFonts w:ascii="Myriad Pro" w:hAnsi="Myriad Pro" w:cs="Tahoma"/>
          <w:bCs/>
        </w:rPr>
        <w:t xml:space="preserve"> region by 2050</w:t>
      </w:r>
      <w:r w:rsidR="005E217F">
        <w:rPr>
          <w:rFonts w:ascii="Myriad Pro" w:hAnsi="Myriad Pro" w:cs="Tahoma"/>
          <w:bCs/>
        </w:rPr>
        <w:t xml:space="preserve"> was launched and finalized at the end of 2023 (Output 1.1).</w:t>
      </w:r>
      <w:r w:rsidR="00675D57">
        <w:rPr>
          <w:rFonts w:ascii="Myriad Pro" w:hAnsi="Myriad Pro" w:cs="Tahoma"/>
          <w:bCs/>
        </w:rPr>
        <w:t xml:space="preserve"> </w:t>
      </w:r>
      <w:r w:rsidRPr="001A73C9">
        <w:rPr>
          <w:rFonts w:ascii="Myriad Pro" w:hAnsi="Myriad Pro" w:cs="Tahoma"/>
          <w:bCs/>
        </w:rPr>
        <w:t xml:space="preserve">One process was related to technical and material support for women green entrepreneurs, whereby over 300 women will be trained on financial services and creating or developing resilient enterprises, and over 300 women will be </w:t>
      </w:r>
      <w:r w:rsidRPr="001A73C9">
        <w:rPr>
          <w:rFonts w:ascii="Myriad Pro" w:hAnsi="Myriad Pro" w:cs="Tahoma"/>
          <w:bCs/>
        </w:rPr>
        <w:lastRenderedPageBreak/>
        <w:t xml:space="preserve">supported and coached with 21 economic projects materially supported) (related to Output 2.3) ; another process concerned </w:t>
      </w:r>
      <w:r w:rsidR="00FF648D">
        <w:rPr>
          <w:rFonts w:ascii="Myriad Pro" w:hAnsi="Myriad Pro" w:cs="Tahoma"/>
          <w:bCs/>
        </w:rPr>
        <w:t>elaborating</w:t>
      </w:r>
      <w:r w:rsidRPr="001A73C9">
        <w:rPr>
          <w:rFonts w:ascii="Myriad Pro" w:hAnsi="Myriad Pro" w:cs="Tahoma"/>
          <w:bCs/>
        </w:rPr>
        <w:t xml:space="preserve"> a report on innovating financing mechanisms for the SDGs and recommendations for their development and operationalization (related to Output 1.3). One process combined two activities aiming to support national institutions in integrating more green economy concepts in public policies while remaining </w:t>
      </w:r>
      <w:r w:rsidRPr="001A73C9" w:rsidR="009A4BFB">
        <w:rPr>
          <w:rFonts w:ascii="Myriad Pro" w:hAnsi="Myriad Pro" w:cs="Tahoma"/>
          <w:bCs/>
        </w:rPr>
        <w:t>gender sensitive</w:t>
      </w:r>
      <w:r w:rsidRPr="001A73C9">
        <w:rPr>
          <w:rFonts w:ascii="Myriad Pro" w:hAnsi="Myriad Pro" w:cs="Tahoma"/>
          <w:bCs/>
        </w:rPr>
        <w:t xml:space="preserve">. It also aims to support public regional institutions supporting entrepreneurs in elaborating environmentally sensitive curriculums to support the diffusion of green entrepreneurship (related to output 1.1 and 1.2). </w:t>
      </w:r>
    </w:p>
    <w:p w:rsidRPr="001A73C9" w:rsidR="001A73C9" w:rsidP="001A73C9" w:rsidRDefault="001A73C9" w14:paraId="7A8E0125"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Pr="001A73C9" w:rsidR="001A73C9" w:rsidP="001A73C9" w:rsidRDefault="001A73C9" w14:paraId="34CEE7E5" w14:textId="14E4BC62">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1A73C9">
        <w:rPr>
          <w:rFonts w:ascii="Myriad Pro" w:hAnsi="Myriad Pro" w:cs="Tahoma"/>
          <w:bCs/>
        </w:rPr>
        <w:t>Building on</w:t>
      </w:r>
      <w:r w:rsidR="00AA741F">
        <w:rPr>
          <w:rFonts w:ascii="Myriad Pro" w:hAnsi="Myriad Pro" w:cs="Tahoma"/>
          <w:bCs/>
        </w:rPr>
        <w:t xml:space="preserve"> </w:t>
      </w:r>
      <w:r w:rsidRPr="001A73C9">
        <w:rPr>
          <w:rFonts w:ascii="Myriad Pro" w:hAnsi="Myriad Pro" w:cs="Tahoma"/>
          <w:bCs/>
        </w:rPr>
        <w:t xml:space="preserve">support to the Ministry of Environment regarding the European Union’s Carbon Border Adjustment Mechanism (CBAM), </w:t>
      </w:r>
      <w:r w:rsidR="00260CB6">
        <w:rPr>
          <w:rFonts w:ascii="Myriad Pro" w:hAnsi="Myriad Pro" w:cs="Tahoma"/>
          <w:bCs/>
        </w:rPr>
        <w:t xml:space="preserve">UNDP </w:t>
      </w:r>
      <w:r w:rsidRPr="001A73C9">
        <w:rPr>
          <w:rFonts w:ascii="Myriad Pro" w:hAnsi="Myriad Pro" w:cs="Tahoma"/>
          <w:bCs/>
        </w:rPr>
        <w:t>started</w:t>
      </w:r>
      <w:r w:rsidR="0037624E">
        <w:rPr>
          <w:rFonts w:ascii="Myriad Pro" w:hAnsi="Myriad Pro" w:cs="Tahoma"/>
          <w:bCs/>
        </w:rPr>
        <w:t xml:space="preserve"> </w:t>
      </w:r>
      <w:r w:rsidR="00260CB6">
        <w:rPr>
          <w:rFonts w:ascii="Myriad Pro" w:hAnsi="Myriad Pro" w:cs="Tahoma"/>
          <w:bCs/>
        </w:rPr>
        <w:t xml:space="preserve">to </w:t>
      </w:r>
      <w:r w:rsidR="00FF648D">
        <w:rPr>
          <w:rFonts w:ascii="Myriad Pro" w:hAnsi="Myriad Pro" w:cs="Tahoma"/>
          <w:bCs/>
        </w:rPr>
        <w:t>elaborat</w:t>
      </w:r>
      <w:r w:rsidR="00260CB6">
        <w:rPr>
          <w:rFonts w:ascii="Myriad Pro" w:hAnsi="Myriad Pro" w:cs="Tahoma"/>
          <w:bCs/>
        </w:rPr>
        <w:t xml:space="preserve">e </w:t>
      </w:r>
      <w:r w:rsidR="00FF648D">
        <w:rPr>
          <w:rFonts w:ascii="Myriad Pro" w:hAnsi="Myriad Pro" w:cs="Tahoma"/>
          <w:bCs/>
        </w:rPr>
        <w:t>a comprehensive study on several aspects of the CBAM's impact on Tunisian enterprises (related to</w:t>
      </w:r>
      <w:r w:rsidRPr="001A73C9">
        <w:rPr>
          <w:rFonts w:ascii="Myriad Pro" w:hAnsi="Myriad Pro" w:cs="Tahoma"/>
          <w:bCs/>
        </w:rPr>
        <w:t xml:space="preserve"> output 1.1). It</w:t>
      </w:r>
      <w:r w:rsidR="003B10C5">
        <w:rPr>
          <w:rFonts w:ascii="Myriad Pro" w:hAnsi="Myriad Pro" w:cs="Tahoma"/>
          <w:bCs/>
        </w:rPr>
        <w:t>s objectives are to identify the</w:t>
      </w:r>
      <w:r w:rsidRPr="001A73C9">
        <w:rPr>
          <w:rFonts w:ascii="Myriad Pro" w:hAnsi="Myriad Pro" w:cs="Tahoma"/>
          <w:bCs/>
        </w:rPr>
        <w:t xml:space="preserve"> Tunisian companies affected by the CBAM</w:t>
      </w:r>
      <w:r w:rsidR="00871F08">
        <w:rPr>
          <w:rFonts w:ascii="Myriad Pro" w:hAnsi="Myriad Pro" w:cs="Tahoma"/>
          <w:bCs/>
        </w:rPr>
        <w:t xml:space="preserve">, to estimate </w:t>
      </w:r>
      <w:r w:rsidR="0048711E">
        <w:rPr>
          <w:rFonts w:ascii="Myriad Pro" w:hAnsi="Myriad Pro" w:cs="Tahoma"/>
          <w:bCs/>
        </w:rPr>
        <w:t xml:space="preserve">the GHG emissions linked to exportations of Tunisian goods covered by the CBAM </w:t>
      </w:r>
      <w:r w:rsidR="00136E6E">
        <w:rPr>
          <w:rFonts w:ascii="Myriad Pro" w:hAnsi="Myriad Pro" w:cs="Tahoma"/>
          <w:bCs/>
        </w:rPr>
        <w:t xml:space="preserve">and the </w:t>
      </w:r>
      <w:r w:rsidR="00B35DAC">
        <w:rPr>
          <w:rFonts w:ascii="Myriad Pro" w:hAnsi="Myriad Pro" w:cs="Tahoma"/>
          <w:bCs/>
        </w:rPr>
        <w:t xml:space="preserve">financial adjustment </w:t>
      </w:r>
      <w:r w:rsidR="004B0970">
        <w:rPr>
          <w:rFonts w:ascii="Myriad Pro" w:hAnsi="Myriad Pro" w:cs="Tahoma"/>
          <w:bCs/>
        </w:rPr>
        <w:t xml:space="preserve">that will be applied in </w:t>
      </w:r>
      <w:r w:rsidR="005366CA">
        <w:rPr>
          <w:rFonts w:ascii="Myriad Pro" w:hAnsi="Myriad Pro" w:cs="Tahoma"/>
          <w:bCs/>
        </w:rPr>
        <w:t>2026 to Tunisian CBAM-covered goods. Final</w:t>
      </w:r>
      <w:r w:rsidR="005323DB">
        <w:rPr>
          <w:rFonts w:ascii="Myriad Pro" w:hAnsi="Myriad Pro" w:cs="Tahoma"/>
          <w:bCs/>
        </w:rPr>
        <w:t>ly</w:t>
      </w:r>
      <w:r w:rsidR="00FF648D">
        <w:rPr>
          <w:rFonts w:ascii="Myriad Pro" w:hAnsi="Myriad Pro" w:cs="Tahoma"/>
          <w:bCs/>
        </w:rPr>
        <w:t xml:space="preserve">, the study will provide a roadmap until 2030 to support the shift to a decarbonized economy aligned with these environmental standards to help Tunisia remain competitive within the context of climate change and the </w:t>
      </w:r>
      <w:r w:rsidR="00A2359F">
        <w:rPr>
          <w:rFonts w:ascii="Myriad Pro" w:hAnsi="Myriad Pro" w:cs="Tahoma"/>
          <w:bCs/>
        </w:rPr>
        <w:t xml:space="preserve">international paradigm shift. </w:t>
      </w:r>
    </w:p>
    <w:p w:rsidRPr="001A73C9" w:rsidR="001A73C9" w:rsidP="001A73C9" w:rsidRDefault="001A73C9" w14:paraId="00A314FC"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001A73C9" w:rsidP="001A73C9" w:rsidRDefault="001A73C9" w14:paraId="0B68C464" w14:textId="10812B4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1A73C9">
        <w:rPr>
          <w:rFonts w:ascii="Myriad Pro" w:hAnsi="Myriad Pro" w:cs="Tahoma"/>
          <w:bCs/>
        </w:rPr>
        <w:t xml:space="preserve">Moreover, to ensure ownership by the national partners, </w:t>
      </w:r>
      <w:r w:rsidR="00FF648D">
        <w:rPr>
          <w:rFonts w:ascii="Myriad Pro" w:hAnsi="Myriad Pro" w:cs="Tahoma"/>
          <w:bCs/>
        </w:rPr>
        <w:t>activities were planned</w:t>
      </w:r>
      <w:r w:rsidRPr="001A73C9">
        <w:rPr>
          <w:rFonts w:ascii="Myriad Pro" w:hAnsi="Myriad Pro" w:cs="Tahoma"/>
          <w:bCs/>
        </w:rPr>
        <w:t xml:space="preserve"> in close collaboration with them. </w:t>
      </w:r>
      <w:r w:rsidR="00B670A7">
        <w:rPr>
          <w:rFonts w:ascii="Myriad Pro" w:hAnsi="Myriad Pro" w:cs="Tahoma"/>
          <w:bCs/>
        </w:rPr>
        <w:t>UNDP</w:t>
      </w:r>
      <w:r w:rsidR="00DC553A">
        <w:rPr>
          <w:rFonts w:ascii="Myriad Pro" w:hAnsi="Myriad Pro" w:cs="Tahoma"/>
          <w:bCs/>
        </w:rPr>
        <w:t xml:space="preserve"> initiated the work on evaluating the </w:t>
      </w:r>
      <w:r w:rsidR="00FF648D">
        <w:rPr>
          <w:rFonts w:ascii="Myriad Pro" w:hAnsi="Myriad Pro" w:cs="Tahoma"/>
          <w:bCs/>
        </w:rPr>
        <w:t>macroeconomic</w:t>
      </w:r>
      <w:r w:rsidR="00DC553A">
        <w:rPr>
          <w:rFonts w:ascii="Myriad Pro" w:hAnsi="Myriad Pro" w:cs="Tahoma"/>
          <w:bCs/>
        </w:rPr>
        <w:t xml:space="preserve"> impact of carbon neutrality and elaborating a carbon-neutral strategy by 2050 at the regional level in the </w:t>
      </w:r>
      <w:proofErr w:type="spellStart"/>
      <w:r w:rsidR="00DC553A">
        <w:rPr>
          <w:rFonts w:ascii="Myriad Pro" w:hAnsi="Myriad Pro" w:cs="Tahoma"/>
          <w:bCs/>
        </w:rPr>
        <w:t>Gabes</w:t>
      </w:r>
      <w:proofErr w:type="spellEnd"/>
      <w:r w:rsidR="00DC553A">
        <w:rPr>
          <w:rFonts w:ascii="Myriad Pro" w:hAnsi="Myriad Pro" w:cs="Tahoma"/>
          <w:bCs/>
        </w:rPr>
        <w:t xml:space="preserve"> governorate, </w:t>
      </w:r>
      <w:r w:rsidR="00164023">
        <w:rPr>
          <w:rFonts w:ascii="Myriad Pro" w:hAnsi="Myriad Pro" w:cs="Tahoma"/>
          <w:bCs/>
        </w:rPr>
        <w:t xml:space="preserve">which is </w:t>
      </w:r>
      <w:r w:rsidR="00DC553A">
        <w:rPr>
          <w:rFonts w:ascii="Myriad Pro" w:hAnsi="Myriad Pro" w:cs="Tahoma"/>
          <w:bCs/>
        </w:rPr>
        <w:t>widely affected by climate change</w:t>
      </w:r>
      <w:r w:rsidR="00164023">
        <w:rPr>
          <w:rFonts w:ascii="Myriad Pro" w:hAnsi="Myriad Pro" w:cs="Tahoma"/>
          <w:bCs/>
        </w:rPr>
        <w:t xml:space="preserve"> </w:t>
      </w:r>
      <w:r w:rsidRPr="001A73C9">
        <w:rPr>
          <w:rFonts w:ascii="Myriad Pro" w:hAnsi="Myriad Pro" w:cs="Tahoma"/>
          <w:bCs/>
        </w:rPr>
        <w:t xml:space="preserve">(as part of Output 1.1). </w:t>
      </w:r>
      <w:r w:rsidRPr="00DC553A" w:rsidR="00DC553A">
        <w:rPr>
          <w:rFonts w:ascii="Myriad Pro" w:hAnsi="Myriad Pro" w:cs="Tahoma"/>
          <w:bCs/>
        </w:rPr>
        <w:t xml:space="preserve">This mission began </w:t>
      </w:r>
      <w:r w:rsidR="00DC553A">
        <w:rPr>
          <w:rFonts w:ascii="Myriad Pro" w:hAnsi="Myriad Pro" w:cs="Tahoma"/>
          <w:bCs/>
        </w:rPr>
        <w:t xml:space="preserve">with a </w:t>
      </w:r>
      <w:r w:rsidRPr="00DC553A" w:rsidR="00DC553A">
        <w:rPr>
          <w:rFonts w:ascii="Myriad Pro" w:hAnsi="Myriad Pro" w:cs="Tahoma"/>
          <w:bCs/>
        </w:rPr>
        <w:t>strong commitment from national partners</w:t>
      </w:r>
      <w:r w:rsidR="00DC553A">
        <w:rPr>
          <w:rFonts w:ascii="Myriad Pro" w:hAnsi="Myriad Pro" w:cs="Tahoma"/>
          <w:bCs/>
        </w:rPr>
        <w:t xml:space="preserve"> and </w:t>
      </w:r>
      <w:r w:rsidRPr="00DC553A" w:rsidR="00DC553A">
        <w:rPr>
          <w:rFonts w:ascii="Myriad Pro" w:hAnsi="Myriad Pro" w:cs="Tahoma"/>
          <w:bCs/>
        </w:rPr>
        <w:t>effective coordination</w:t>
      </w:r>
      <w:r w:rsidR="00DC553A">
        <w:rPr>
          <w:rFonts w:ascii="Myriad Pro" w:hAnsi="Myriad Pro" w:cs="Tahoma"/>
          <w:bCs/>
        </w:rPr>
        <w:t>,</w:t>
      </w:r>
      <w:r w:rsidRPr="00DC553A" w:rsidR="00DC553A">
        <w:rPr>
          <w:rFonts w:ascii="Myriad Pro" w:hAnsi="Myriad Pro" w:cs="Tahoma"/>
          <w:bCs/>
        </w:rPr>
        <w:t xml:space="preserve"> particularly with the Ministry of Environment, </w:t>
      </w:r>
      <w:r w:rsidR="00DC553A">
        <w:rPr>
          <w:rFonts w:ascii="Myriad Pro" w:hAnsi="Myriad Pro" w:cs="Tahoma"/>
          <w:bCs/>
        </w:rPr>
        <w:t>leading</w:t>
      </w:r>
      <w:r w:rsidRPr="00DC553A" w:rsidR="00DC553A">
        <w:rPr>
          <w:rFonts w:ascii="Myriad Pro" w:hAnsi="Myriad Pro" w:cs="Tahoma"/>
          <w:bCs/>
        </w:rPr>
        <w:t xml:space="preserve"> the mission efforts and facilitat</w:t>
      </w:r>
      <w:r w:rsidR="00DC553A">
        <w:rPr>
          <w:rFonts w:ascii="Myriad Pro" w:hAnsi="Myriad Pro" w:cs="Tahoma"/>
          <w:bCs/>
        </w:rPr>
        <w:t>ing</w:t>
      </w:r>
      <w:r w:rsidRPr="00DC553A" w:rsidR="00DC553A">
        <w:rPr>
          <w:rFonts w:ascii="Myriad Pro" w:hAnsi="Myriad Pro" w:cs="Tahoma"/>
          <w:bCs/>
        </w:rPr>
        <w:t xml:space="preserve"> collaboration with key national partners</w:t>
      </w:r>
      <w:r w:rsidR="00DC553A">
        <w:rPr>
          <w:rFonts w:ascii="Myriad Pro" w:hAnsi="Myriad Pro" w:cs="Tahoma"/>
          <w:bCs/>
        </w:rPr>
        <w:t>, including t</w:t>
      </w:r>
      <w:r w:rsidRPr="00DC553A" w:rsidR="00DC553A">
        <w:rPr>
          <w:rFonts w:ascii="Myriad Pro" w:hAnsi="Myriad Pro" w:cs="Tahoma"/>
          <w:bCs/>
        </w:rPr>
        <w:t xml:space="preserve">he Ministry of Interior, </w:t>
      </w:r>
      <w:r w:rsidR="00FF648D">
        <w:rPr>
          <w:rFonts w:ascii="Myriad Pro" w:hAnsi="Myriad Pro" w:cs="Tahoma"/>
          <w:bCs/>
        </w:rPr>
        <w:t>which is</w:t>
      </w:r>
      <w:r w:rsidRPr="00DC553A" w:rsidR="00DC553A">
        <w:rPr>
          <w:rFonts w:ascii="Myriad Pro" w:hAnsi="Myriad Pro" w:cs="Tahoma"/>
          <w:bCs/>
        </w:rPr>
        <w:t xml:space="preserve"> primarily responsible for local and regional affairs, along with other crucial ministries and decentralized institutions, </w:t>
      </w:r>
      <w:r w:rsidR="00DC553A">
        <w:rPr>
          <w:rFonts w:ascii="Myriad Pro" w:hAnsi="Myriad Pro" w:cs="Tahoma"/>
          <w:bCs/>
        </w:rPr>
        <w:t>such as</w:t>
      </w:r>
      <w:r w:rsidRPr="00DC553A" w:rsidR="00DC553A">
        <w:rPr>
          <w:rFonts w:ascii="Myriad Pro" w:hAnsi="Myriad Pro" w:cs="Tahoma"/>
          <w:bCs/>
        </w:rPr>
        <w:t xml:space="preserve"> governorates and regional development departments</w:t>
      </w:r>
      <w:r w:rsidR="00164023">
        <w:rPr>
          <w:rFonts w:ascii="Myriad Pro" w:hAnsi="Myriad Pro" w:cs="Tahoma"/>
          <w:bCs/>
        </w:rPr>
        <w:t xml:space="preserve"> (decentralized directions of the Ministry of Economy and Planning)</w:t>
      </w:r>
      <w:r w:rsidR="00DC553A">
        <w:rPr>
          <w:rFonts w:ascii="Myriad Pro" w:hAnsi="Myriad Pro" w:cs="Tahoma"/>
          <w:bCs/>
        </w:rPr>
        <w:t xml:space="preserve">. </w:t>
      </w:r>
      <w:r w:rsidRPr="001A73C9">
        <w:rPr>
          <w:rFonts w:ascii="Myriad Pro" w:hAnsi="Myriad Pro" w:cs="Tahoma"/>
          <w:bCs/>
        </w:rPr>
        <w:t xml:space="preserve">These discussions </w:t>
      </w:r>
      <w:r w:rsidR="00FF648D">
        <w:rPr>
          <w:rFonts w:ascii="Myriad Pro" w:hAnsi="Myriad Pro" w:cs="Tahoma"/>
          <w:bCs/>
        </w:rPr>
        <w:t>helped set the approach, methodology, and stakeholders involved and define</w:t>
      </w:r>
      <w:r w:rsidRPr="001A73C9">
        <w:rPr>
          <w:rFonts w:ascii="Myriad Pro" w:hAnsi="Myriad Pro" w:cs="Tahoma"/>
          <w:bCs/>
        </w:rPr>
        <w:t xml:space="preserve"> the content of the terms of references. </w:t>
      </w:r>
    </w:p>
    <w:p w:rsidR="00F93C9E" w:rsidP="001A73C9" w:rsidRDefault="00F93C9E" w14:paraId="410EBEFC"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Pr="001D5877" w:rsidR="00E754BE" w:rsidP="001D5877" w:rsidRDefault="00D82AB1" w14:paraId="6EB14911" w14:textId="110EAC0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Pr>
          <w:rFonts w:ascii="Myriad Pro" w:hAnsi="Myriad Pro" w:cs="Tahoma"/>
          <w:bCs/>
        </w:rPr>
        <w:t xml:space="preserve">UNDP also </w:t>
      </w:r>
      <w:r w:rsidR="001D5877">
        <w:rPr>
          <w:rFonts w:ascii="Myriad Pro" w:hAnsi="Myriad Pro" w:cs="Tahoma"/>
          <w:bCs/>
        </w:rPr>
        <w:t>organized a series of four round tables t</w:t>
      </w:r>
      <w:r w:rsidR="00137DE4">
        <w:rPr>
          <w:rFonts w:ascii="Myriad Pro" w:hAnsi="Myriad Pro" w:cs="Tahoma"/>
          <w:bCs/>
        </w:rPr>
        <w:t>o inform</w:t>
      </w:r>
      <w:r w:rsidR="00B71242">
        <w:rPr>
          <w:rFonts w:ascii="Myriad Pro" w:hAnsi="Myriad Pro" w:cs="Tahoma"/>
          <w:bCs/>
        </w:rPr>
        <w:t xml:space="preserve"> </w:t>
      </w:r>
      <w:r w:rsidR="0011494C">
        <w:rPr>
          <w:rFonts w:ascii="Myriad Pro" w:hAnsi="Myriad Pro" w:cs="Tahoma"/>
          <w:bCs/>
        </w:rPr>
        <w:t xml:space="preserve">the project’s </w:t>
      </w:r>
      <w:r w:rsidR="00161E63">
        <w:rPr>
          <w:rFonts w:ascii="Myriad Pro" w:hAnsi="Myriad Pro" w:cs="Tahoma"/>
          <w:bCs/>
        </w:rPr>
        <w:t xml:space="preserve">initiatives </w:t>
      </w:r>
      <w:r w:rsidR="00156AD4">
        <w:rPr>
          <w:rFonts w:ascii="Myriad Pro" w:hAnsi="Myriad Pro" w:cs="Tahoma"/>
          <w:bCs/>
        </w:rPr>
        <w:t xml:space="preserve">supporting institutions for the </w:t>
      </w:r>
      <w:r w:rsidRPr="001A73C9" w:rsidR="00156AD4">
        <w:rPr>
          <w:rFonts w:ascii="Myriad Pro" w:hAnsi="Myriad Pro" w:cs="Tahoma"/>
          <w:bCs/>
        </w:rPr>
        <w:t>legislative and institutional framework related to social and solidarity economy and green entrepreneurship</w:t>
      </w:r>
      <w:r w:rsidR="00156AD4">
        <w:rPr>
          <w:rFonts w:ascii="Myriad Pro" w:hAnsi="Myriad Pro" w:cs="Tahoma"/>
          <w:bCs/>
        </w:rPr>
        <w:t xml:space="preserve"> (output 1.1),</w:t>
      </w:r>
      <w:r w:rsidR="00C154D1">
        <w:rPr>
          <w:rFonts w:ascii="Myriad Pro" w:hAnsi="Myriad Pro" w:cs="Tahoma"/>
          <w:bCs/>
        </w:rPr>
        <w:t xml:space="preserve"> aiming at developing new and alternative financing mechanisms (output 1.3)</w:t>
      </w:r>
      <w:r w:rsidR="0051136F">
        <w:rPr>
          <w:rFonts w:ascii="Myriad Pro" w:hAnsi="Myriad Pro" w:cs="Tahoma"/>
          <w:bCs/>
        </w:rPr>
        <w:t xml:space="preserve"> </w:t>
      </w:r>
      <w:r w:rsidR="009A1DE3">
        <w:rPr>
          <w:rFonts w:ascii="Myriad Pro" w:hAnsi="Myriad Pro" w:cs="Tahoma"/>
          <w:bCs/>
        </w:rPr>
        <w:t xml:space="preserve">and the public-private dialogue </w:t>
      </w:r>
      <w:r w:rsidR="002A11CE">
        <w:rPr>
          <w:rFonts w:ascii="Myriad Pro" w:hAnsi="Myriad Pro" w:cs="Tahoma"/>
          <w:bCs/>
        </w:rPr>
        <w:t>in favour of local</w:t>
      </w:r>
      <w:r w:rsidR="00C515E3">
        <w:rPr>
          <w:rFonts w:ascii="Myriad Pro" w:hAnsi="Myriad Pro" w:cs="Tahoma"/>
          <w:bCs/>
        </w:rPr>
        <w:t xml:space="preserve">, </w:t>
      </w:r>
      <w:proofErr w:type="gramStart"/>
      <w:r w:rsidR="00C515E3">
        <w:rPr>
          <w:rFonts w:ascii="Myriad Pro" w:hAnsi="Myriad Pro" w:cs="Tahoma"/>
          <w:bCs/>
        </w:rPr>
        <w:t>sustainable</w:t>
      </w:r>
      <w:proofErr w:type="gramEnd"/>
      <w:r w:rsidR="00C515E3">
        <w:rPr>
          <w:rFonts w:ascii="Myriad Pro" w:hAnsi="Myriad Pro" w:cs="Tahoma"/>
          <w:bCs/>
        </w:rPr>
        <w:t xml:space="preserve"> and inclusive development, as well as strengthening financial </w:t>
      </w:r>
      <w:r w:rsidR="00343A37">
        <w:rPr>
          <w:rFonts w:ascii="Myriad Pro" w:hAnsi="Myriad Pro" w:cs="Tahoma"/>
          <w:bCs/>
        </w:rPr>
        <w:t xml:space="preserve">inclusion of vulnerable populations. </w:t>
      </w:r>
    </w:p>
    <w:p w:rsidR="006937D4" w:rsidP="006937D4" w:rsidRDefault="001D5877" w14:paraId="2295F08E" w14:textId="0F9BCE1D">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Pr>
          <w:rFonts w:ascii="Myriad Pro" w:hAnsi="Myriad Pro" w:cs="Tahoma"/>
          <w:bCs/>
        </w:rPr>
        <w:t>B</w:t>
      </w:r>
      <w:r w:rsidRPr="001A73C9" w:rsidR="001A73C9">
        <w:rPr>
          <w:rFonts w:ascii="Myriad Pro" w:hAnsi="Myriad Pro" w:cs="Tahoma"/>
          <w:bCs/>
        </w:rPr>
        <w:t>etween October and December in Tunis</w:t>
      </w:r>
      <w:r>
        <w:rPr>
          <w:rFonts w:ascii="Myriad Pro" w:hAnsi="Myriad Pro" w:cs="Tahoma"/>
          <w:bCs/>
        </w:rPr>
        <w:t>, the round tables gathered</w:t>
      </w:r>
      <w:r w:rsidR="0091471E">
        <w:rPr>
          <w:rFonts w:ascii="Myriad Pro" w:hAnsi="Myriad Pro" w:cs="Tahoma"/>
          <w:bCs/>
        </w:rPr>
        <w:t xml:space="preserve"> </w:t>
      </w:r>
      <w:r w:rsidRPr="001A73C9" w:rsidR="001A73C9">
        <w:rPr>
          <w:rFonts w:ascii="Myriad Pro" w:hAnsi="Myriad Pro" w:cs="Tahoma"/>
          <w:bCs/>
        </w:rPr>
        <w:t>on average over 25 actors from the public, private and banking sectors or civil society and experts</w:t>
      </w:r>
      <w:r w:rsidRPr="001A73C9">
        <w:rPr>
          <w:rFonts w:ascii="Myriad Pro" w:hAnsi="Myriad Pro" w:cs="Tahoma"/>
          <w:bCs/>
        </w:rPr>
        <w:t>.</w:t>
      </w:r>
      <w:r w:rsidR="00FC3D1C">
        <w:rPr>
          <w:rFonts w:ascii="Myriad Pro" w:hAnsi="Myriad Pro" w:cs="Tahoma"/>
          <w:bCs/>
        </w:rPr>
        <w:t xml:space="preserve"> </w:t>
      </w:r>
      <w:r>
        <w:rPr>
          <w:rFonts w:ascii="Myriad Pro" w:hAnsi="Myriad Pro" w:cs="Tahoma"/>
          <w:bCs/>
        </w:rPr>
        <w:t>The events</w:t>
      </w:r>
      <w:r w:rsidRPr="001A73C9" w:rsidR="001A73C9">
        <w:rPr>
          <w:rFonts w:ascii="Myriad Pro" w:hAnsi="Myriad Pro" w:cs="Tahoma"/>
          <w:bCs/>
        </w:rPr>
        <w:t xml:space="preserve"> provided an open and honest space to raise issues, solutions, and recommendations on several topics. Beyond the diagnostic, what came out of these round tables was many recommendations, collected and documented, that will serve in specific activities for 2024 and later years.</w:t>
      </w:r>
    </w:p>
    <w:p w:rsidR="009B5B54" w:rsidP="006937D4" w:rsidRDefault="009B5B54" w14:paraId="3F54A249"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006937D4" w:rsidP="006937D4" w:rsidRDefault="006937D4" w14:paraId="2BEDAD52" w14:textId="3538B3F8">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AC46C6">
        <w:rPr>
          <w:rFonts w:ascii="Myriad Pro" w:hAnsi="Myriad Pro" w:cs="Tahoma"/>
          <w:bCs/>
        </w:rPr>
        <w:t xml:space="preserve">The first roundtable (October 2023) examined how to strengthen the framework to enable </w:t>
      </w:r>
      <w:r w:rsidRPr="00AC46C6" w:rsidR="00FF648D">
        <w:rPr>
          <w:rFonts w:ascii="Myriad Pro" w:hAnsi="Myriad Pro" w:cs="Tahoma"/>
          <w:bCs/>
        </w:rPr>
        <w:t xml:space="preserve">the </w:t>
      </w:r>
      <w:r w:rsidRPr="00AC46C6">
        <w:rPr>
          <w:rFonts w:ascii="Myriad Pro" w:hAnsi="Myriad Pro" w:cs="Tahoma"/>
          <w:bCs/>
        </w:rPr>
        <w:t xml:space="preserve">social and solidarity economy to fully develop and reach its potential as a resilient, </w:t>
      </w:r>
      <w:proofErr w:type="gramStart"/>
      <w:r w:rsidRPr="00AC46C6">
        <w:rPr>
          <w:rFonts w:ascii="Myriad Pro" w:hAnsi="Myriad Pro" w:cs="Tahoma"/>
          <w:bCs/>
        </w:rPr>
        <w:t>inclusive</w:t>
      </w:r>
      <w:proofErr w:type="gramEnd"/>
      <w:r w:rsidRPr="00AC46C6">
        <w:rPr>
          <w:rFonts w:ascii="Myriad Pro" w:hAnsi="Myriad Pro" w:cs="Tahoma"/>
          <w:bCs/>
        </w:rPr>
        <w:t xml:space="preserve"> and sustainable </w:t>
      </w:r>
      <w:r w:rsidRPr="00AC46C6">
        <w:rPr>
          <w:rFonts w:ascii="Myriad Pro" w:hAnsi="Myriad Pro" w:cs="Tahoma"/>
          <w:bCs/>
        </w:rPr>
        <w:lastRenderedPageBreak/>
        <w:t xml:space="preserve">economic model. In addition to harmonizing and consolidating the SEE approach and concept between the different institutional key actors, it was recommended </w:t>
      </w:r>
      <w:r w:rsidRPr="00AC46C6" w:rsidR="00FF648D">
        <w:rPr>
          <w:rFonts w:ascii="Myriad Pro" w:hAnsi="Myriad Pro" w:cs="Tahoma"/>
          <w:bCs/>
        </w:rPr>
        <w:t>that a communication and advocacy strategy be implemented in favour of a social and cultural environment conducive</w:t>
      </w:r>
      <w:r w:rsidRPr="00AC46C6" w:rsidR="009A697A">
        <w:rPr>
          <w:rFonts w:ascii="Myriad Pro" w:hAnsi="Myriad Pro" w:cs="Tahoma"/>
          <w:bCs/>
        </w:rPr>
        <w:t xml:space="preserve"> to SEE. Finally, the stakeholders insisted on facilitating the financing of SSE structures (for instance</w:t>
      </w:r>
      <w:r w:rsidRPr="00AC46C6" w:rsidR="009B5B54">
        <w:rPr>
          <w:rFonts w:ascii="Myriad Pro" w:hAnsi="Myriad Pro" w:cs="Tahoma"/>
          <w:bCs/>
        </w:rPr>
        <w:t xml:space="preserve">, through the creation of </w:t>
      </w:r>
      <w:r w:rsidRPr="00AC46C6" w:rsidR="009A697A">
        <w:rPr>
          <w:rFonts w:ascii="Myriad Pro" w:hAnsi="Myriad Pro" w:cs="Tahoma"/>
          <w:bCs/>
        </w:rPr>
        <w:t>cooperative</w:t>
      </w:r>
      <w:r w:rsidRPr="00AC46C6" w:rsidR="009B5B54">
        <w:rPr>
          <w:rFonts w:ascii="Myriad Pro" w:hAnsi="Myriad Pro" w:cs="Tahoma"/>
          <w:bCs/>
        </w:rPr>
        <w:t>s</w:t>
      </w:r>
      <w:r w:rsidRPr="00AC46C6" w:rsidR="009A697A">
        <w:rPr>
          <w:rFonts w:ascii="Myriad Pro" w:hAnsi="Myriad Pro" w:cs="Tahoma"/>
          <w:bCs/>
        </w:rPr>
        <w:t xml:space="preserve"> or adapted insurance solutions).</w:t>
      </w:r>
      <w:r w:rsidR="009A697A">
        <w:rPr>
          <w:rFonts w:ascii="Myriad Pro" w:hAnsi="Myriad Pro" w:cs="Tahoma"/>
          <w:bCs/>
        </w:rPr>
        <w:t xml:space="preserve"> </w:t>
      </w:r>
    </w:p>
    <w:p w:rsidR="00B43D07" w:rsidP="006937D4" w:rsidRDefault="00F03873" w14:paraId="40B682C7" w14:textId="0402F231">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Pr>
          <w:rFonts w:ascii="Myriad Pro" w:hAnsi="Myriad Pro" w:cs="Tahoma"/>
          <w:bCs/>
          <w:noProof/>
        </w:rPr>
        <w:drawing>
          <wp:inline distT="0" distB="0" distL="0" distR="0" wp14:anchorId="0011EDB7" wp14:editId="41A34EDB">
            <wp:extent cx="5943600" cy="3343275"/>
            <wp:effectExtent l="0" t="0" r="0" b="9525"/>
            <wp:docPr id="14" name="Image 14" descr="Une image contenant texte, habits, femm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exte, habits, femme, capture d’écran&#10;&#10;Description générée automatiquement"/>
                    <pic:cNvPicPr/>
                  </pic:nvPicPr>
                  <pic:blipFill>
                    <a:blip r:embed="rId15">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Pr="00B557EF" w:rsidR="00F03873" w:rsidP="00B557EF" w:rsidRDefault="00F03873" w14:paraId="19FB44A9" w14:textId="0DC624D2">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r w:rsidRPr="00B557EF">
        <w:rPr>
          <w:rFonts w:ascii="Myriad Pro" w:hAnsi="Myriad Pro" w:cs="Tahoma"/>
          <w:bCs/>
          <w:sz w:val="16"/>
          <w:szCs w:val="16"/>
        </w:rPr>
        <w:t>Roundtable “How to improve the implementation of economic models resilient to climate change, with social impact and inclusive?” (27/10/2023)</w:t>
      </w:r>
    </w:p>
    <w:p w:rsidR="00F03873" w:rsidP="00F03873" w:rsidRDefault="00F03873" w14:paraId="1CC1CAA8"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009A697A" w:rsidP="009B5B54" w:rsidRDefault="009A697A" w14:paraId="04DD021D" w14:textId="0A9A7764">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AC46C6">
        <w:rPr>
          <w:rFonts w:ascii="Myriad Pro" w:hAnsi="Myriad Pro" w:cs="Tahoma"/>
          <w:bCs/>
        </w:rPr>
        <w:t xml:space="preserve">The second and fourth roundtables (November and December) focused on financing development, examining public-private partnerships, the private sector’s </w:t>
      </w:r>
      <w:r w:rsidRPr="00AC46C6" w:rsidR="009B5B54">
        <w:rPr>
          <w:rFonts w:ascii="Myriad Pro" w:hAnsi="Myriad Pro" w:cs="Tahoma"/>
          <w:bCs/>
        </w:rPr>
        <w:t>involvement,</w:t>
      </w:r>
      <w:r w:rsidRPr="00AC46C6">
        <w:rPr>
          <w:rFonts w:ascii="Myriad Pro" w:hAnsi="Myriad Pro" w:cs="Tahoma"/>
          <w:bCs/>
        </w:rPr>
        <w:t xml:space="preserve"> and alternative financing mechanisms.</w:t>
      </w:r>
      <w:r w:rsidRPr="00AC46C6" w:rsidR="009B5B54">
        <w:rPr>
          <w:rFonts w:ascii="Myriad Pro" w:hAnsi="Myriad Pro" w:cs="Tahoma"/>
          <w:bCs/>
        </w:rPr>
        <w:t xml:space="preserve"> Although separate, the two roundtables </w:t>
      </w:r>
      <w:r w:rsidRPr="00AC46C6" w:rsidR="00B43D07">
        <w:rPr>
          <w:rFonts w:ascii="Myriad Pro" w:hAnsi="Myriad Pro" w:cs="Tahoma"/>
          <w:bCs/>
        </w:rPr>
        <w:t>completed each other.</w:t>
      </w:r>
      <w:r w:rsidRPr="00AC46C6">
        <w:rPr>
          <w:rFonts w:ascii="Myriad Pro" w:hAnsi="Myriad Pro" w:cs="Tahoma"/>
          <w:bCs/>
        </w:rPr>
        <w:t xml:space="preserve"> A few recommendations </w:t>
      </w:r>
      <w:r w:rsidRPr="00AC46C6" w:rsidR="00FF648D">
        <w:rPr>
          <w:rFonts w:ascii="Myriad Pro" w:hAnsi="Myriad Pro" w:cs="Tahoma"/>
          <w:bCs/>
        </w:rPr>
        <w:t>emerged: better</w:t>
      </w:r>
      <w:r w:rsidRPr="00AC46C6">
        <w:rPr>
          <w:rFonts w:ascii="Myriad Pro" w:hAnsi="Myriad Pro" w:cs="Tahoma"/>
          <w:bCs/>
        </w:rPr>
        <w:t xml:space="preserve"> align resources with the impact objectives by identifying the socio-economic and environmental needs in which the private sector can </w:t>
      </w:r>
      <w:r w:rsidRPr="00AC46C6" w:rsidR="009B5B54">
        <w:rPr>
          <w:rFonts w:ascii="Myriad Pro" w:hAnsi="Myriad Pro" w:cs="Tahoma"/>
          <w:bCs/>
        </w:rPr>
        <w:t>invest and to facilitate alternative or green finance</w:t>
      </w:r>
      <w:r w:rsidRPr="00AC46C6">
        <w:rPr>
          <w:rFonts w:ascii="Myriad Pro" w:hAnsi="Myriad Pro" w:cs="Tahoma"/>
          <w:bCs/>
        </w:rPr>
        <w:t xml:space="preserve"> </w:t>
      </w:r>
      <w:r w:rsidRPr="00AC46C6" w:rsidR="009B5B54">
        <w:rPr>
          <w:rFonts w:ascii="Myriad Pro" w:hAnsi="Myriad Pro" w:cs="Tahoma"/>
          <w:bCs/>
        </w:rPr>
        <w:t>through various means. It included implementing specific mechanisms (such as a carbon credit), encouraging green and sustainable accounting of the economic actors, and adopting interoperable payment solutions, among others. The discussion also highlighted the importance of elaborating an integrated national investment strategy (driven by the State) to develop coherent sectoral strategies.</w:t>
      </w:r>
      <w:r w:rsidR="009B5B54">
        <w:rPr>
          <w:rFonts w:ascii="Myriad Pro" w:hAnsi="Myriad Pro" w:cs="Tahoma"/>
          <w:bCs/>
        </w:rPr>
        <w:t xml:space="preserve"> </w:t>
      </w:r>
    </w:p>
    <w:p w:rsidR="00F03873" w:rsidP="009B5B54" w:rsidRDefault="00F03873" w14:paraId="5C194D0C"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009A4BFB" w:rsidP="009B5B54" w:rsidRDefault="009A4BFB" w14:paraId="4457510A" w14:textId="2DD3A31C">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Pr="009A4BFB" w:rsidR="009A4BFB" w:rsidP="009A4BFB" w:rsidRDefault="009A4BFB" w14:paraId="1D8DF127" w14:textId="77777777">
      <w:pPr>
        <w:rPr>
          <w:rFonts w:ascii="Myriad Pro" w:hAnsi="Myriad Pro" w:cs="Tahoma"/>
        </w:rPr>
      </w:pPr>
    </w:p>
    <w:p w:rsidRPr="009A4BFB" w:rsidR="009A4BFB" w:rsidP="009A4BFB" w:rsidRDefault="009A4BFB" w14:paraId="7F310BA1" w14:textId="7544F205">
      <w:pPr>
        <w:rPr>
          <w:rFonts w:ascii="Myriad Pro" w:hAnsi="Myriad Pro" w:cs="Tahoma"/>
        </w:rPr>
      </w:pPr>
    </w:p>
    <w:p w:rsidR="009A4BFB" w:rsidP="009B5B54" w:rsidRDefault="009A4BFB" w14:paraId="067F1415" w14:textId="4665FACD">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009A4BFB" w:rsidP="009B5B54" w:rsidRDefault="009A4BFB" w14:paraId="20C18FEC" w14:textId="59FE0768">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Pr>
          <w:rFonts w:ascii="Myriad Pro" w:hAnsi="Myriad Pro" w:cs="Tahoma"/>
          <w:bCs/>
          <w:noProof/>
        </w:rPr>
        <w:lastRenderedPageBreak/>
        <w:drawing>
          <wp:anchor distT="0" distB="0" distL="114300" distR="114300" simplePos="0" relativeHeight="251659776" behindDoc="0" locked="0" layoutInCell="1" allowOverlap="1" wp14:anchorId="3549CE78" wp14:editId="3CA8FAC6">
            <wp:simplePos x="0" y="0"/>
            <wp:positionH relativeFrom="column">
              <wp:posOffset>361950</wp:posOffset>
            </wp:positionH>
            <wp:positionV relativeFrom="paragraph">
              <wp:posOffset>5080</wp:posOffset>
            </wp:positionV>
            <wp:extent cx="5181600" cy="2603500"/>
            <wp:effectExtent l="0" t="0" r="0" b="0"/>
            <wp:wrapSquare wrapText="bothSides"/>
            <wp:docPr id="15" name="Image 15" descr="Une image contenant texte, personne, table, chais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texte, personne, table, chaise&#10;&#10;Description générée automatiquement"/>
                    <pic:cNvPicPr/>
                  </pic:nvPicPr>
                  <pic:blipFill rotWithShape="1">
                    <a:blip r:embed="rId16">
                      <a:extLst>
                        <a:ext uri="{28A0092B-C50C-407E-A947-70E740481C1C}">
                          <a14:useLocalDpi xmlns:a14="http://schemas.microsoft.com/office/drawing/2010/main" val="0"/>
                        </a:ext>
                      </a:extLst>
                    </a:blip>
                    <a:srcRect l="2814" t="7608" r="2378" b="7708"/>
                    <a:stretch/>
                  </pic:blipFill>
                  <pic:spPr bwMode="auto">
                    <a:xfrm>
                      <a:off x="0" y="0"/>
                      <a:ext cx="5181600" cy="2603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03873" w:rsidP="009B5B54" w:rsidRDefault="00F03873" w14:paraId="0E900462" w14:textId="765FF319">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009A4BFB" w:rsidP="009B5B54" w:rsidRDefault="009A4BFB" w14:paraId="28680916" w14:textId="0D040AE9">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009A4BFB" w:rsidP="00F03873" w:rsidRDefault="009A4BFB" w14:paraId="7682B194" w14:textId="5C8CDFE9">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442B794B" w14:textId="39C0DBEB">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6D358834" w14:textId="62549F1D">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413BF367" w14:textId="0D09CE60">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700D95BD" w14:textId="2757FE5D">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46BD25D4" w14:textId="3A639194">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65A11F99" w14:textId="7AD69BC2">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2821765D" w14:textId="53E312FD">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2BA11340" w14:textId="77777777">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1E4E951E" w14:textId="77777777">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7D3D24B6" w14:textId="77777777">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447DB286" w14:textId="77777777">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39E7DF1A" w14:textId="77777777">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739FE30B" w14:textId="77777777">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009A4BFB" w:rsidP="00F03873" w:rsidRDefault="009A4BFB" w14:paraId="4A567447" w14:textId="77777777">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p>
    <w:p w:rsidRPr="00F6512E" w:rsidR="00F03873" w:rsidP="00F03873" w:rsidRDefault="00F03873" w14:paraId="7FC0442D" w14:textId="170462F1">
      <w:pPr>
        <w:pBdr>
          <w:top w:val="single" w:color="auto" w:sz="4" w:space="1"/>
          <w:left w:val="single" w:color="auto" w:sz="4" w:space="4"/>
          <w:bottom w:val="single" w:color="auto" w:sz="4" w:space="1"/>
          <w:right w:val="single" w:color="auto" w:sz="4" w:space="4"/>
        </w:pBdr>
        <w:spacing w:after="0"/>
        <w:jc w:val="center"/>
        <w:rPr>
          <w:rFonts w:ascii="Myriad Pro" w:hAnsi="Myriad Pro" w:cs="Tahoma"/>
          <w:bCs/>
          <w:sz w:val="16"/>
          <w:szCs w:val="16"/>
        </w:rPr>
      </w:pPr>
      <w:r w:rsidRPr="00F6512E">
        <w:rPr>
          <w:rFonts w:ascii="Myriad Pro" w:hAnsi="Myriad Pro" w:cs="Tahoma"/>
          <w:bCs/>
          <w:sz w:val="16"/>
          <w:szCs w:val="16"/>
        </w:rPr>
        <w:t xml:space="preserve">Roundtable “How to </w:t>
      </w:r>
      <w:r w:rsidR="00F23B0A">
        <w:rPr>
          <w:rFonts w:ascii="Myriad Pro" w:hAnsi="Myriad Pro" w:cs="Tahoma"/>
          <w:bCs/>
          <w:sz w:val="16"/>
          <w:szCs w:val="16"/>
        </w:rPr>
        <w:t xml:space="preserve">encourage and strengthen public-private partnerships and networks of committed enterprises in favour of an inclusive, resilient to climate change economic </w:t>
      </w:r>
      <w:proofErr w:type="gramStart"/>
      <w:r w:rsidR="00F23B0A">
        <w:rPr>
          <w:rFonts w:ascii="Myriad Pro" w:hAnsi="Myriad Pro" w:cs="Tahoma"/>
          <w:bCs/>
          <w:sz w:val="16"/>
          <w:szCs w:val="16"/>
        </w:rPr>
        <w:t xml:space="preserve">development </w:t>
      </w:r>
      <w:r w:rsidRPr="00F6512E">
        <w:rPr>
          <w:rFonts w:ascii="Myriad Pro" w:hAnsi="Myriad Pro" w:cs="Tahoma"/>
          <w:bCs/>
          <w:sz w:val="16"/>
          <w:szCs w:val="16"/>
        </w:rPr>
        <w:t>?</w:t>
      </w:r>
      <w:proofErr w:type="gramEnd"/>
      <w:r w:rsidRPr="00F6512E">
        <w:rPr>
          <w:rFonts w:ascii="Myriad Pro" w:hAnsi="Myriad Pro" w:cs="Tahoma"/>
          <w:bCs/>
          <w:sz w:val="16"/>
          <w:szCs w:val="16"/>
        </w:rPr>
        <w:t>” (</w:t>
      </w:r>
      <w:r w:rsidR="00F23B0A">
        <w:rPr>
          <w:rFonts w:ascii="Myriad Pro" w:hAnsi="Myriad Pro" w:cs="Tahoma"/>
          <w:bCs/>
          <w:sz w:val="16"/>
          <w:szCs w:val="16"/>
        </w:rPr>
        <w:t>09</w:t>
      </w:r>
      <w:r w:rsidRPr="00F6512E">
        <w:rPr>
          <w:rFonts w:ascii="Myriad Pro" w:hAnsi="Myriad Pro" w:cs="Tahoma"/>
          <w:bCs/>
          <w:sz w:val="16"/>
          <w:szCs w:val="16"/>
        </w:rPr>
        <w:t>/1</w:t>
      </w:r>
      <w:r w:rsidR="00F23B0A">
        <w:rPr>
          <w:rFonts w:ascii="Myriad Pro" w:hAnsi="Myriad Pro" w:cs="Tahoma"/>
          <w:bCs/>
          <w:sz w:val="16"/>
          <w:szCs w:val="16"/>
        </w:rPr>
        <w:t>1</w:t>
      </w:r>
      <w:r w:rsidRPr="00F6512E">
        <w:rPr>
          <w:rFonts w:ascii="Myriad Pro" w:hAnsi="Myriad Pro" w:cs="Tahoma"/>
          <w:bCs/>
          <w:sz w:val="16"/>
          <w:szCs w:val="16"/>
        </w:rPr>
        <w:t>/2023)</w:t>
      </w:r>
    </w:p>
    <w:p w:rsidR="009B5B54" w:rsidP="009B5B54" w:rsidRDefault="009B5B54" w14:paraId="37469B4B"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Pr="00AC46C6" w:rsidR="006937D4" w:rsidP="00B43D07" w:rsidRDefault="009B5B54" w14:paraId="08FD23EE" w14:textId="5BA0061E">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AC46C6">
        <w:rPr>
          <w:rFonts w:ascii="Myriad Pro" w:hAnsi="Myriad Pro" w:cs="Tahoma"/>
          <w:bCs/>
        </w:rPr>
        <w:t xml:space="preserve">The third roundtable (November) dealt with financial inclusion. To address the issues and obstacles </w:t>
      </w:r>
      <w:r w:rsidRPr="00AC46C6" w:rsidR="00FF648D">
        <w:rPr>
          <w:rFonts w:ascii="Myriad Pro" w:hAnsi="Myriad Pro" w:cs="Tahoma"/>
          <w:bCs/>
        </w:rPr>
        <w:t>women and vulnerable populations met</w:t>
      </w:r>
      <w:r w:rsidRPr="00AC46C6">
        <w:rPr>
          <w:rFonts w:ascii="Myriad Pro" w:hAnsi="Myriad Pro" w:cs="Tahoma"/>
          <w:bCs/>
        </w:rPr>
        <w:t xml:space="preserve">, the stakeholders suggested improving digital inclusion, not only by digitalizing public services and payment modalities but also by simplifying the offers. </w:t>
      </w:r>
      <w:r w:rsidRPr="00AC46C6" w:rsidR="00B43D07">
        <w:rPr>
          <w:rFonts w:ascii="Myriad Pro" w:hAnsi="Myriad Pro" w:cs="Tahoma"/>
          <w:bCs/>
        </w:rPr>
        <w:t xml:space="preserve">An overall recommendation was to improve financial education. The measures proposed were </w:t>
      </w:r>
      <w:r w:rsidRPr="00AC46C6" w:rsidR="00FF648D">
        <w:rPr>
          <w:rFonts w:ascii="Myriad Pro" w:hAnsi="Myriad Pro" w:cs="Tahoma"/>
          <w:bCs/>
        </w:rPr>
        <w:t>establishing a coordinated and concerted strategy for financial education</w:t>
      </w:r>
      <w:r w:rsidRPr="00AC46C6" w:rsidR="006065A8">
        <w:rPr>
          <w:rFonts w:ascii="Myriad Pro" w:hAnsi="Myriad Pro" w:cs="Tahoma"/>
          <w:bCs/>
        </w:rPr>
        <w:t xml:space="preserve"> and </w:t>
      </w:r>
      <w:r w:rsidRPr="00AC46C6" w:rsidR="00FF648D">
        <w:rPr>
          <w:rFonts w:ascii="Myriad Pro" w:hAnsi="Myriad Pro" w:cs="Tahoma"/>
          <w:bCs/>
        </w:rPr>
        <w:t xml:space="preserve">shifting behaviours and beliefs to build </w:t>
      </w:r>
      <w:r w:rsidRPr="00AC46C6" w:rsidR="00B43D07">
        <w:rPr>
          <w:rFonts w:ascii="Myriad Pro" w:hAnsi="Myriad Pro" w:cs="Tahoma"/>
          <w:bCs/>
        </w:rPr>
        <w:t xml:space="preserve">trust between the people and financial institutions. The stakeholders emphasized the importance of better coordination and collaboration between all key actors, partly built on updated and comprehensive data on financial inclusion. </w:t>
      </w:r>
    </w:p>
    <w:p w:rsidRPr="00AC46C6" w:rsidR="00B557EF" w:rsidP="001A73C9" w:rsidRDefault="00B557EF" w14:paraId="13A59866"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00B557EF" w:rsidP="001A73C9" w:rsidRDefault="00B557EF" w14:paraId="5DE9C1F2"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AC46C6">
        <w:rPr>
          <w:rFonts w:ascii="Myriad Pro" w:hAnsi="Myriad Pro" w:cs="Tahoma"/>
          <w:bCs/>
        </w:rPr>
        <w:t xml:space="preserve">Below is a table summarizing the </w:t>
      </w:r>
      <w:r w:rsidRPr="00AC46C6" w:rsidR="00FF648D">
        <w:rPr>
          <w:rFonts w:ascii="Myriad Pro" w:hAnsi="Myriad Pro" w:cs="Tahoma"/>
          <w:bCs/>
        </w:rPr>
        <w:t>progress aligned with</w:t>
      </w:r>
      <w:r w:rsidRPr="00AC46C6">
        <w:rPr>
          <w:rFonts w:ascii="Myriad Pro" w:hAnsi="Myriad Pro" w:cs="Tahoma"/>
          <w:bCs/>
        </w:rPr>
        <w:t xml:space="preserve"> the work plan.</w:t>
      </w:r>
    </w:p>
    <w:p w:rsidR="009A4BFB" w:rsidP="001A73C9" w:rsidRDefault="009A4BFB" w14:paraId="48497323" w14:textId="7E323472">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sectPr w:rsidR="009A4BFB" w:rsidSect="00D60091">
          <w:footerReference w:type="default" r:id="rId17"/>
          <w:pgSz w:w="12240" w:h="15840" w:orient="portrait"/>
          <w:pgMar w:top="1440" w:right="1440" w:bottom="1440" w:left="1440" w:header="720" w:footer="720" w:gutter="0"/>
          <w:cols w:space="720"/>
          <w:docGrid w:linePitch="360"/>
        </w:sectPr>
      </w:pPr>
    </w:p>
    <w:tbl>
      <w:tblPr>
        <w:tblW w:w="14885" w:type="dxa"/>
        <w:tblInd w:w="-998" w:type="dxa"/>
        <w:tblLook w:val="04A0" w:firstRow="1" w:lastRow="0" w:firstColumn="1" w:lastColumn="0" w:noHBand="0" w:noVBand="1"/>
      </w:tblPr>
      <w:tblGrid>
        <w:gridCol w:w="2269"/>
        <w:gridCol w:w="2552"/>
        <w:gridCol w:w="6095"/>
        <w:gridCol w:w="3969"/>
      </w:tblGrid>
      <w:tr w:rsidRPr="00B557EF" w:rsidR="00B557EF" w:rsidTr="00B557EF" w14:paraId="0AF193CF" w14:textId="77777777">
        <w:trPr>
          <w:trHeight w:val="288"/>
        </w:trPr>
        <w:tc>
          <w:tcPr>
            <w:tcW w:w="2269" w:type="dxa"/>
            <w:tcBorders>
              <w:top w:val="single" w:color="auto" w:sz="4" w:space="0"/>
              <w:left w:val="single" w:color="auto" w:sz="4" w:space="0"/>
              <w:bottom w:val="single" w:color="auto" w:sz="4" w:space="0"/>
              <w:right w:val="single" w:color="auto" w:sz="4" w:space="0"/>
            </w:tcBorders>
            <w:shd w:val="clear" w:color="auto" w:fill="1F497D" w:themeFill="text2"/>
            <w:noWrap/>
            <w:vAlign w:val="center"/>
            <w:hideMark/>
          </w:tcPr>
          <w:p w:rsidRPr="00B557EF" w:rsidR="00B557EF" w:rsidP="00B557EF" w:rsidRDefault="00B557EF" w14:paraId="27AC0A40" w14:textId="4246B83A">
            <w:pPr>
              <w:spacing w:after="0" w:line="240" w:lineRule="auto"/>
              <w:jc w:val="center"/>
              <w:rPr>
                <w:rFonts w:ascii="Calibri" w:hAnsi="Calibri" w:eastAsia="Times New Roman" w:cs="Calibri"/>
                <w:b/>
                <w:bCs/>
                <w:color w:val="FFFFFF" w:themeColor="background1"/>
                <w:sz w:val="20"/>
                <w:szCs w:val="20"/>
              </w:rPr>
            </w:pPr>
            <w:r w:rsidRPr="00B557EF">
              <w:rPr>
                <w:rFonts w:ascii="Calibri" w:hAnsi="Calibri" w:eastAsia="Times New Roman" w:cs="Calibri"/>
                <w:b/>
                <w:bCs/>
                <w:color w:val="FFFFFF" w:themeColor="background1"/>
                <w:sz w:val="20"/>
                <w:szCs w:val="20"/>
              </w:rPr>
              <w:lastRenderedPageBreak/>
              <w:t>Outcome</w:t>
            </w:r>
            <w:r w:rsidRPr="00B557EF">
              <w:rPr>
                <w:rFonts w:ascii="Myriad Pro" w:hAnsi="Myriad Pro" w:cs="Tahoma"/>
                <w:b/>
                <w:bCs/>
                <w:color w:val="FFFFFF" w:themeColor="background1"/>
              </w:rPr>
              <w:t>…</w:t>
            </w:r>
          </w:p>
        </w:tc>
        <w:tc>
          <w:tcPr>
            <w:tcW w:w="2552" w:type="dxa"/>
            <w:tcBorders>
              <w:top w:val="single" w:color="auto" w:sz="4" w:space="0"/>
              <w:left w:val="nil"/>
              <w:bottom w:val="single" w:color="auto" w:sz="4" w:space="0"/>
              <w:right w:val="single" w:color="auto" w:sz="4" w:space="0"/>
            </w:tcBorders>
            <w:shd w:val="clear" w:color="auto" w:fill="1F497D" w:themeFill="text2"/>
            <w:noWrap/>
            <w:vAlign w:val="center"/>
            <w:hideMark/>
          </w:tcPr>
          <w:p w:rsidRPr="00B557EF" w:rsidR="00B557EF" w:rsidP="00B557EF" w:rsidRDefault="00B557EF" w14:paraId="0E1201A2" w14:textId="77777777">
            <w:pPr>
              <w:spacing w:after="0" w:line="240" w:lineRule="auto"/>
              <w:jc w:val="center"/>
              <w:rPr>
                <w:rFonts w:ascii="Calibri" w:hAnsi="Calibri" w:eastAsia="Times New Roman" w:cs="Calibri"/>
                <w:b/>
                <w:bCs/>
                <w:color w:val="FFFFFF" w:themeColor="background1"/>
                <w:sz w:val="20"/>
                <w:szCs w:val="20"/>
              </w:rPr>
            </w:pPr>
            <w:r w:rsidRPr="00B557EF">
              <w:rPr>
                <w:rFonts w:ascii="Calibri" w:hAnsi="Calibri" w:eastAsia="Times New Roman" w:cs="Calibri"/>
                <w:b/>
                <w:bCs/>
                <w:color w:val="FFFFFF" w:themeColor="background1"/>
                <w:sz w:val="20"/>
                <w:szCs w:val="20"/>
              </w:rPr>
              <w:t>Output</w:t>
            </w:r>
          </w:p>
        </w:tc>
        <w:tc>
          <w:tcPr>
            <w:tcW w:w="6095" w:type="dxa"/>
            <w:tcBorders>
              <w:top w:val="single" w:color="auto" w:sz="4" w:space="0"/>
              <w:left w:val="nil"/>
              <w:bottom w:val="single" w:color="auto" w:sz="4" w:space="0"/>
              <w:right w:val="single" w:color="auto" w:sz="4" w:space="0"/>
            </w:tcBorders>
            <w:shd w:val="clear" w:color="auto" w:fill="1F497D" w:themeFill="text2"/>
            <w:noWrap/>
            <w:vAlign w:val="center"/>
            <w:hideMark/>
          </w:tcPr>
          <w:p w:rsidRPr="00B557EF" w:rsidR="00B557EF" w:rsidP="00B557EF" w:rsidRDefault="00B557EF" w14:paraId="63D56929" w14:textId="77777777">
            <w:pPr>
              <w:spacing w:after="0" w:line="240" w:lineRule="auto"/>
              <w:jc w:val="center"/>
              <w:rPr>
                <w:rFonts w:ascii="Calibri" w:hAnsi="Calibri" w:eastAsia="Times New Roman" w:cs="Calibri"/>
                <w:b/>
                <w:bCs/>
                <w:color w:val="FFFFFF" w:themeColor="background1"/>
                <w:sz w:val="20"/>
                <w:szCs w:val="20"/>
              </w:rPr>
            </w:pPr>
            <w:r w:rsidRPr="00B557EF">
              <w:rPr>
                <w:rFonts w:ascii="Calibri" w:hAnsi="Calibri" w:eastAsia="Times New Roman" w:cs="Calibri"/>
                <w:b/>
                <w:bCs/>
                <w:color w:val="FFFFFF" w:themeColor="background1"/>
                <w:sz w:val="20"/>
                <w:szCs w:val="20"/>
              </w:rPr>
              <w:t>Activity</w:t>
            </w:r>
          </w:p>
        </w:tc>
        <w:tc>
          <w:tcPr>
            <w:tcW w:w="3969" w:type="dxa"/>
            <w:tcBorders>
              <w:top w:val="single" w:color="auto" w:sz="4" w:space="0"/>
              <w:left w:val="nil"/>
              <w:bottom w:val="single" w:color="auto" w:sz="4" w:space="0"/>
              <w:right w:val="single" w:color="auto" w:sz="4" w:space="0"/>
            </w:tcBorders>
            <w:shd w:val="clear" w:color="auto" w:fill="1F497D" w:themeFill="text2"/>
            <w:vAlign w:val="center"/>
            <w:hideMark/>
          </w:tcPr>
          <w:p w:rsidRPr="00B557EF" w:rsidR="00B557EF" w:rsidP="00B557EF" w:rsidRDefault="00B557EF" w14:paraId="0D302469" w14:textId="77777777">
            <w:pPr>
              <w:spacing w:after="0" w:line="240" w:lineRule="auto"/>
              <w:jc w:val="center"/>
              <w:rPr>
                <w:rFonts w:ascii="Calibri" w:hAnsi="Calibri" w:eastAsia="Times New Roman" w:cs="Calibri"/>
                <w:b/>
                <w:bCs/>
                <w:color w:val="FFFFFF" w:themeColor="background1"/>
                <w:sz w:val="20"/>
                <w:szCs w:val="20"/>
              </w:rPr>
            </w:pPr>
            <w:r w:rsidRPr="00B557EF">
              <w:rPr>
                <w:rFonts w:ascii="Calibri" w:hAnsi="Calibri" w:eastAsia="Times New Roman" w:cs="Calibri"/>
                <w:b/>
                <w:bCs/>
                <w:color w:val="FFFFFF" w:themeColor="background1"/>
                <w:sz w:val="20"/>
                <w:szCs w:val="20"/>
              </w:rPr>
              <w:t>Status (as of 31/12/2023)</w:t>
            </w:r>
          </w:p>
        </w:tc>
      </w:tr>
      <w:tr w:rsidRPr="00B557EF" w:rsidR="00B557EF" w:rsidTr="00B557EF" w14:paraId="353C70E3" w14:textId="77777777">
        <w:trPr>
          <w:trHeight w:val="432"/>
        </w:trPr>
        <w:tc>
          <w:tcPr>
            <w:tcW w:w="2269"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70C0207F" w14:textId="77777777">
            <w:pPr>
              <w:spacing w:after="0" w:line="240" w:lineRule="auto"/>
              <w:ind w:left="32"/>
              <w:jc w:val="center"/>
              <w:rPr>
                <w:rFonts w:ascii="Calibri" w:hAnsi="Calibri" w:eastAsia="Times New Roman" w:cs="Calibri"/>
                <w:color w:val="000000"/>
                <w:sz w:val="20"/>
                <w:szCs w:val="20"/>
              </w:rPr>
            </w:pPr>
            <w:r w:rsidRPr="00B557EF">
              <w:rPr>
                <w:rFonts w:ascii="Calibri" w:hAnsi="Calibri" w:eastAsia="Times New Roman" w:cs="Calibri"/>
                <w:color w:val="000000"/>
                <w:sz w:val="20"/>
                <w:szCs w:val="20"/>
              </w:rPr>
              <w:t>Outcome 1: State and non-state actors, including the private sector, at national and local levels, create an enabling environment for inclusive economic development that is resilient to climate change (CC)</w:t>
            </w:r>
          </w:p>
        </w:tc>
        <w:tc>
          <w:tcPr>
            <w:tcW w:w="2552"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15ABA01A" w14:textId="77777777">
            <w:pPr>
              <w:spacing w:after="0" w:line="240" w:lineRule="auto"/>
              <w:jc w:val="center"/>
              <w:rPr>
                <w:rFonts w:ascii="Calibri" w:hAnsi="Calibri" w:eastAsia="Times New Roman" w:cs="Calibri"/>
                <w:color w:val="000000"/>
                <w:sz w:val="20"/>
                <w:szCs w:val="20"/>
              </w:rPr>
            </w:pPr>
            <w:r w:rsidRPr="00B557EF">
              <w:rPr>
                <w:rFonts w:ascii="Calibri" w:hAnsi="Calibri" w:eastAsia="Times New Roman" w:cs="Calibri"/>
                <w:color w:val="000000"/>
                <w:sz w:val="20"/>
                <w:szCs w:val="20"/>
              </w:rPr>
              <w:t>Output 1.1 National and local institutions and the private sector have the capacity to design and implement inclusive, systemic public policies that achieve carbon neutrality in line with the objectives of the Paris Agreement.</w:t>
            </w: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7429B193"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Activity 1.1.1 Assessment of the macro-economic impact of carbon neutrality at regional level</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7E8E5414" w14:textId="0179F873">
            <w:pPr>
              <w:spacing w:after="0" w:line="240" w:lineRule="auto"/>
              <w:jc w:val="both"/>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Initiated (discussions with partners, finalization of </w:t>
            </w:r>
            <w:r w:rsidR="00FF648D">
              <w:rPr>
                <w:rFonts w:ascii="Calibri" w:hAnsi="Calibri" w:eastAsia="Times New Roman" w:cs="Calibri"/>
                <w:color w:val="000000"/>
                <w:sz w:val="20"/>
                <w:szCs w:val="20"/>
              </w:rPr>
              <w:t>recruitment</w:t>
            </w:r>
            <w:r w:rsidRPr="00B557EF">
              <w:rPr>
                <w:rFonts w:ascii="Calibri" w:hAnsi="Calibri" w:eastAsia="Times New Roman" w:cs="Calibri"/>
                <w:color w:val="000000"/>
                <w:sz w:val="20"/>
                <w:szCs w:val="20"/>
              </w:rPr>
              <w:t xml:space="preserve"> process of consulting firm) and beginning of the CBAM study. </w:t>
            </w:r>
          </w:p>
        </w:tc>
      </w:tr>
      <w:tr w:rsidRPr="00B557EF" w:rsidR="00B557EF" w:rsidTr="00B557EF" w14:paraId="4E0DD1AB" w14:textId="77777777">
        <w:trPr>
          <w:trHeight w:val="540"/>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6AC38469"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69BBA914"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5F52448C"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Activity 1.1.2 Training, advocacy, implementation of tools and development of multi-stakeholder consultation frameworks for the development and implementation of inclusive public policies in favour of entrepreneurship and the green economy.</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721C985B" w14:textId="5BD16ABB">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Initiated (finalization of </w:t>
            </w:r>
            <w:r w:rsidR="00FF648D">
              <w:rPr>
                <w:rFonts w:ascii="Calibri" w:hAnsi="Calibri" w:eastAsia="Times New Roman" w:cs="Calibri"/>
                <w:color w:val="000000"/>
                <w:sz w:val="20"/>
                <w:szCs w:val="20"/>
              </w:rPr>
              <w:t>recruitment</w:t>
            </w:r>
            <w:r w:rsidRPr="00B557EF">
              <w:rPr>
                <w:rFonts w:ascii="Calibri" w:hAnsi="Calibri" w:eastAsia="Times New Roman" w:cs="Calibri"/>
                <w:color w:val="000000"/>
                <w:sz w:val="20"/>
                <w:szCs w:val="20"/>
              </w:rPr>
              <w:t xml:space="preserve"> process of consulting firm)</w:t>
            </w:r>
          </w:p>
        </w:tc>
      </w:tr>
      <w:tr w:rsidRPr="00B557EF" w:rsidR="00B557EF" w:rsidTr="00B557EF" w14:paraId="2EB101AD" w14:textId="77777777">
        <w:trPr>
          <w:trHeight w:val="477"/>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03317BA5"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1C611959"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54162BD9"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Activity 1.1.3 Technical support for the development and strengthening of the implementation of a gender-sensitive legislative and institutional framework specific to SSE and green entrepreneurship</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719CFD5E"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Roundtable held in October. Planned for 2024. </w:t>
            </w:r>
          </w:p>
        </w:tc>
      </w:tr>
      <w:tr w:rsidRPr="00B557EF" w:rsidR="00B557EF" w:rsidTr="00B557EF" w14:paraId="4D8E3C29" w14:textId="77777777">
        <w:trPr>
          <w:trHeight w:val="774"/>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579A0D82" w14:textId="77777777">
            <w:pPr>
              <w:spacing w:after="0" w:line="240" w:lineRule="auto"/>
              <w:rPr>
                <w:rFonts w:ascii="Calibri" w:hAnsi="Calibri" w:eastAsia="Times New Roman" w:cs="Calibri"/>
                <w:color w:val="000000"/>
                <w:sz w:val="20"/>
                <w:szCs w:val="20"/>
              </w:rPr>
            </w:pPr>
          </w:p>
        </w:tc>
        <w:tc>
          <w:tcPr>
            <w:tcW w:w="2552"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4C050EE4" w14:textId="77777777">
            <w:pPr>
              <w:spacing w:after="0" w:line="240" w:lineRule="auto"/>
              <w:jc w:val="center"/>
              <w:rPr>
                <w:rFonts w:ascii="Calibri" w:hAnsi="Calibri" w:eastAsia="Times New Roman" w:cs="Calibri"/>
                <w:color w:val="000000"/>
                <w:sz w:val="20"/>
                <w:szCs w:val="20"/>
              </w:rPr>
            </w:pPr>
            <w:r w:rsidRPr="00B557EF">
              <w:rPr>
                <w:rFonts w:ascii="Calibri" w:hAnsi="Calibri" w:eastAsia="Times New Roman" w:cs="Calibri"/>
                <w:color w:val="000000"/>
                <w:sz w:val="20"/>
                <w:szCs w:val="20"/>
              </w:rPr>
              <w:t>Output 1.2 A new systemic approach to CC-resilient green entrepreneurship with strong territorial roots is designed and developed with the stakeholders concerned.</w:t>
            </w: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7919126C"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Activity 1.2.1 Information, awareness-</w:t>
            </w:r>
            <w:proofErr w:type="gramStart"/>
            <w:r w:rsidRPr="00B557EF">
              <w:rPr>
                <w:rFonts w:ascii="Calibri" w:hAnsi="Calibri" w:eastAsia="Times New Roman" w:cs="Calibri"/>
                <w:color w:val="000000"/>
                <w:sz w:val="20"/>
                <w:szCs w:val="20"/>
              </w:rPr>
              <w:t>raising</w:t>
            </w:r>
            <w:proofErr w:type="gramEnd"/>
            <w:r w:rsidRPr="00B557EF">
              <w:rPr>
                <w:rFonts w:ascii="Calibri" w:hAnsi="Calibri" w:eastAsia="Times New Roman" w:cs="Calibri"/>
                <w:color w:val="000000"/>
                <w:sz w:val="20"/>
                <w:szCs w:val="20"/>
              </w:rPr>
              <w:t xml:space="preserve"> and training for local players on the concepts of green economy/green entrepreneurship/climate change and integration of these principles into the training curricula of education and support structures for entrepreneurs.</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51E4B205" w14:textId="5E3FA115">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Initiated (finalization of </w:t>
            </w:r>
            <w:r w:rsidR="00FF648D">
              <w:rPr>
                <w:rFonts w:ascii="Calibri" w:hAnsi="Calibri" w:eastAsia="Times New Roman" w:cs="Calibri"/>
                <w:color w:val="000000"/>
                <w:sz w:val="20"/>
                <w:szCs w:val="20"/>
              </w:rPr>
              <w:t>recruitment</w:t>
            </w:r>
            <w:r w:rsidRPr="00B557EF">
              <w:rPr>
                <w:rFonts w:ascii="Calibri" w:hAnsi="Calibri" w:eastAsia="Times New Roman" w:cs="Calibri"/>
                <w:color w:val="000000"/>
                <w:sz w:val="20"/>
                <w:szCs w:val="20"/>
              </w:rPr>
              <w:t xml:space="preserve"> process of consulting firm)</w:t>
            </w:r>
          </w:p>
        </w:tc>
      </w:tr>
      <w:tr w:rsidRPr="00B557EF" w:rsidR="00B557EF" w:rsidTr="00B557EF" w14:paraId="7FFDD4E3" w14:textId="77777777">
        <w:trPr>
          <w:trHeight w:val="50"/>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64A6E2A2"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715156B6"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5878799B"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Activity 1.2.2 Technical support to delocalized public institutions for the identification, </w:t>
            </w:r>
            <w:proofErr w:type="gramStart"/>
            <w:r w:rsidRPr="00B557EF">
              <w:rPr>
                <w:rFonts w:ascii="Calibri" w:hAnsi="Calibri" w:eastAsia="Times New Roman" w:cs="Calibri"/>
                <w:color w:val="000000"/>
                <w:sz w:val="20"/>
                <w:szCs w:val="20"/>
              </w:rPr>
              <w:t>promotion</w:t>
            </w:r>
            <w:proofErr w:type="gramEnd"/>
            <w:r w:rsidRPr="00B557EF">
              <w:rPr>
                <w:rFonts w:ascii="Calibri" w:hAnsi="Calibri" w:eastAsia="Times New Roman" w:cs="Calibri"/>
                <w:color w:val="000000"/>
                <w:sz w:val="20"/>
                <w:szCs w:val="20"/>
              </w:rPr>
              <w:t xml:space="preserve"> and financing of gender-sensitive green initiatives</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20DE01F5"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Planned for 2024</w:t>
            </w:r>
          </w:p>
        </w:tc>
      </w:tr>
      <w:tr w:rsidRPr="00B557EF" w:rsidR="00B557EF" w:rsidTr="00B557EF" w14:paraId="2D330E55" w14:textId="77777777">
        <w:trPr>
          <w:trHeight w:val="766"/>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47DD1435" w14:textId="77777777">
            <w:pPr>
              <w:spacing w:after="0" w:line="240" w:lineRule="auto"/>
              <w:rPr>
                <w:rFonts w:ascii="Calibri" w:hAnsi="Calibri" w:eastAsia="Times New Roman" w:cs="Calibri"/>
                <w:color w:val="000000"/>
                <w:sz w:val="20"/>
                <w:szCs w:val="20"/>
              </w:rPr>
            </w:pPr>
          </w:p>
        </w:tc>
        <w:tc>
          <w:tcPr>
            <w:tcW w:w="2552"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075D05F5" w14:textId="77777777">
            <w:pPr>
              <w:spacing w:after="0" w:line="240" w:lineRule="auto"/>
              <w:jc w:val="center"/>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Output 1.3: New financial tools for the development of the green and inclusive economy in Tunisia are designed, </w:t>
            </w:r>
            <w:proofErr w:type="gramStart"/>
            <w:r w:rsidRPr="00B557EF">
              <w:rPr>
                <w:rFonts w:ascii="Calibri" w:hAnsi="Calibri" w:eastAsia="Times New Roman" w:cs="Calibri"/>
                <w:color w:val="000000"/>
                <w:sz w:val="20"/>
                <w:szCs w:val="20"/>
              </w:rPr>
              <w:t>tested</w:t>
            </w:r>
            <w:proofErr w:type="gramEnd"/>
            <w:r w:rsidRPr="00B557EF">
              <w:rPr>
                <w:rFonts w:ascii="Calibri" w:hAnsi="Calibri" w:eastAsia="Times New Roman" w:cs="Calibri"/>
                <w:color w:val="000000"/>
                <w:sz w:val="20"/>
                <w:szCs w:val="20"/>
              </w:rPr>
              <w:t xml:space="preserve"> and disseminated.</w:t>
            </w: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16BA2D2C"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Activity 1.3.1 Studies to identify innovative financial tools for financing the SDGs and inventory/monitoring of the implementation of alternative financing tools in Tunisia (legal and institutional framework, public/private sector initiatives, beneficiaries, etc.).</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7F63A80E"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Initiated (consulting firm recruited and roundtable held in December)</w:t>
            </w:r>
          </w:p>
        </w:tc>
      </w:tr>
      <w:tr w:rsidRPr="00B557EF" w:rsidR="00B557EF" w:rsidTr="00B557EF" w14:paraId="2CA1ADEC" w14:textId="77777777">
        <w:trPr>
          <w:trHeight w:val="598"/>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1AB9A66D"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5F326B61"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2C4E4287"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Activity 1.3.2 Technical support for public and private structures and strengthening of inter-actor and intra/inter-sector coordination for the introduction of innovative, </w:t>
            </w:r>
            <w:proofErr w:type="gramStart"/>
            <w:r w:rsidRPr="00B557EF">
              <w:rPr>
                <w:rFonts w:ascii="Calibri" w:hAnsi="Calibri" w:eastAsia="Times New Roman" w:cs="Calibri"/>
                <w:color w:val="000000"/>
                <w:sz w:val="20"/>
                <w:szCs w:val="20"/>
              </w:rPr>
              <w:t>participatory</w:t>
            </w:r>
            <w:proofErr w:type="gramEnd"/>
            <w:r w:rsidRPr="00B557EF">
              <w:rPr>
                <w:rFonts w:ascii="Calibri" w:hAnsi="Calibri" w:eastAsia="Times New Roman" w:cs="Calibri"/>
                <w:color w:val="000000"/>
                <w:sz w:val="20"/>
                <w:szCs w:val="20"/>
              </w:rPr>
              <w:t xml:space="preserve"> and solidarity-based financing tools and mechanisms (GSS, sukuk bonds, crowdfunding, etc).</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515B0A29"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Planned for 2024</w:t>
            </w:r>
          </w:p>
        </w:tc>
      </w:tr>
      <w:tr w:rsidRPr="00B557EF" w:rsidR="00B557EF" w:rsidTr="00B557EF" w14:paraId="231DD296" w14:textId="77777777">
        <w:trPr>
          <w:trHeight w:val="864"/>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519A0735"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1D13593E"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0A5362F6"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Activity 1.3.3 Development and implementation of advocacy and communication plans for the appropriation and effective use of innovative financial tools by the various stakeholders</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3C083D20"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Initiated (consulting firm recruited)</w:t>
            </w:r>
          </w:p>
        </w:tc>
      </w:tr>
      <w:tr w:rsidRPr="00B557EF" w:rsidR="00B557EF" w:rsidTr="00B557EF" w14:paraId="5D70BCE5" w14:textId="77777777">
        <w:trPr>
          <w:trHeight w:val="50"/>
        </w:trPr>
        <w:tc>
          <w:tcPr>
            <w:tcW w:w="2269"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4A2495CA" w14:textId="77777777">
            <w:pPr>
              <w:spacing w:after="0" w:line="240" w:lineRule="auto"/>
              <w:jc w:val="center"/>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Outcome 2: Women (W) and vulnerable populations (VP) have </w:t>
            </w:r>
            <w:r w:rsidRPr="00B557EF">
              <w:rPr>
                <w:rFonts w:ascii="Calibri" w:hAnsi="Calibri" w:eastAsia="Times New Roman" w:cs="Calibri"/>
                <w:color w:val="000000"/>
                <w:sz w:val="20"/>
                <w:szCs w:val="20"/>
              </w:rPr>
              <w:lastRenderedPageBreak/>
              <w:t>access to and use financing mechanisms and tools to ensure livelihoods that are resilient to climate change (CC).</w:t>
            </w:r>
          </w:p>
        </w:tc>
        <w:tc>
          <w:tcPr>
            <w:tcW w:w="2552"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7893434A" w14:textId="77777777">
            <w:pPr>
              <w:spacing w:after="0" w:line="240" w:lineRule="auto"/>
              <w:jc w:val="center"/>
              <w:rPr>
                <w:rFonts w:ascii="Calibri" w:hAnsi="Calibri" w:eastAsia="Times New Roman" w:cs="Calibri"/>
                <w:color w:val="000000"/>
                <w:sz w:val="20"/>
                <w:szCs w:val="20"/>
              </w:rPr>
            </w:pPr>
            <w:r w:rsidRPr="00B557EF">
              <w:rPr>
                <w:rFonts w:ascii="Calibri" w:hAnsi="Calibri" w:eastAsia="Times New Roman" w:cs="Calibri"/>
                <w:color w:val="000000"/>
                <w:sz w:val="20"/>
                <w:szCs w:val="20"/>
              </w:rPr>
              <w:lastRenderedPageBreak/>
              <w:t xml:space="preserve">Output 2.1: A green entrepreneurial ecosystem is built in support of </w:t>
            </w:r>
            <w:r w:rsidRPr="00B557EF">
              <w:rPr>
                <w:rFonts w:ascii="Calibri" w:hAnsi="Calibri" w:eastAsia="Times New Roman" w:cs="Calibri"/>
                <w:color w:val="000000"/>
                <w:sz w:val="20"/>
                <w:szCs w:val="20"/>
              </w:rPr>
              <w:lastRenderedPageBreak/>
              <w:t>sustainable and inclusive local economic development.</w:t>
            </w: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44897714"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lastRenderedPageBreak/>
              <w:t xml:space="preserve">Activity 2.1.1 Preparation of studies on the development potential of green value chains that are resilient to climate change, encouraging the creation and scaling up of businesses, particularly those run by women.  </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68AA0438"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Planned for 2024</w:t>
            </w:r>
          </w:p>
        </w:tc>
      </w:tr>
      <w:tr w:rsidRPr="00B557EF" w:rsidR="00B557EF" w:rsidTr="00B557EF" w14:paraId="1D9CCE24" w14:textId="77777777">
        <w:trPr>
          <w:trHeight w:val="864"/>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490B9441"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5C434D24"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1CF33B84"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Activity 2.1.2 Technical support for strengthening public/private dialogue and developing networks of businesses committed to sustainable development and CC resilience</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3A3EFDD6"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Roundtable held in November. Planned for 2024. </w:t>
            </w:r>
          </w:p>
        </w:tc>
      </w:tr>
      <w:tr w:rsidRPr="00B557EF" w:rsidR="00B557EF" w:rsidTr="00B557EF" w14:paraId="7395B4FD" w14:textId="77777777">
        <w:trPr>
          <w:trHeight w:val="359"/>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239CF4ED"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576CE444"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077DD913"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Activity 2.1.3 Identification and creation of partnerships for the development of green entrepreneurship, financial </w:t>
            </w:r>
            <w:proofErr w:type="gramStart"/>
            <w:r w:rsidRPr="00B557EF">
              <w:rPr>
                <w:rFonts w:ascii="Calibri" w:hAnsi="Calibri" w:eastAsia="Times New Roman" w:cs="Calibri"/>
                <w:color w:val="000000"/>
                <w:sz w:val="20"/>
                <w:szCs w:val="20"/>
              </w:rPr>
              <w:t>inclusion</w:t>
            </w:r>
            <w:proofErr w:type="gramEnd"/>
            <w:r w:rsidRPr="00B557EF">
              <w:rPr>
                <w:rFonts w:ascii="Calibri" w:hAnsi="Calibri" w:eastAsia="Times New Roman" w:cs="Calibri"/>
                <w:color w:val="000000"/>
                <w:sz w:val="20"/>
                <w:szCs w:val="20"/>
              </w:rPr>
              <w:t xml:space="preserve"> and green social innovation (public and private)</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01FD759D"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Planned for 2024</w:t>
            </w:r>
          </w:p>
        </w:tc>
      </w:tr>
      <w:tr w:rsidRPr="00B557EF" w:rsidR="00B557EF" w:rsidTr="00B557EF" w14:paraId="647C32AB" w14:textId="77777777">
        <w:trPr>
          <w:trHeight w:val="553"/>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514D4D84" w14:textId="77777777">
            <w:pPr>
              <w:spacing w:after="0" w:line="240" w:lineRule="auto"/>
              <w:rPr>
                <w:rFonts w:ascii="Calibri" w:hAnsi="Calibri" w:eastAsia="Times New Roman" w:cs="Calibri"/>
                <w:color w:val="000000"/>
                <w:sz w:val="20"/>
                <w:szCs w:val="20"/>
              </w:rPr>
            </w:pPr>
          </w:p>
        </w:tc>
        <w:tc>
          <w:tcPr>
            <w:tcW w:w="2552"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1DA3983F" w14:textId="77777777">
            <w:pPr>
              <w:spacing w:after="0" w:line="240" w:lineRule="auto"/>
              <w:jc w:val="center"/>
              <w:rPr>
                <w:rFonts w:ascii="Calibri" w:hAnsi="Calibri" w:eastAsia="Times New Roman" w:cs="Calibri"/>
                <w:color w:val="000000"/>
                <w:sz w:val="20"/>
                <w:szCs w:val="20"/>
              </w:rPr>
            </w:pPr>
            <w:r w:rsidRPr="00B557EF">
              <w:rPr>
                <w:rFonts w:ascii="Calibri" w:hAnsi="Calibri" w:eastAsia="Times New Roman" w:cs="Calibri"/>
                <w:color w:val="000000"/>
                <w:sz w:val="20"/>
                <w:szCs w:val="20"/>
              </w:rPr>
              <w:t>Output 2.2: Women and vulnerable populations in revitalised ecosystems are targeted through communication and the dissemination of information, making financial products more accessible and easier to understand.</w:t>
            </w: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281473D1"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Activity 2.2.1 Development and implementation of marketing strategies, </w:t>
            </w:r>
            <w:proofErr w:type="gramStart"/>
            <w:r w:rsidRPr="00B557EF">
              <w:rPr>
                <w:rFonts w:ascii="Calibri" w:hAnsi="Calibri" w:eastAsia="Times New Roman" w:cs="Calibri"/>
                <w:color w:val="000000"/>
                <w:sz w:val="20"/>
                <w:szCs w:val="20"/>
              </w:rPr>
              <w:t>advocacy</w:t>
            </w:r>
            <w:proofErr w:type="gramEnd"/>
            <w:r w:rsidRPr="00B557EF">
              <w:rPr>
                <w:rFonts w:ascii="Calibri" w:hAnsi="Calibri" w:eastAsia="Times New Roman" w:cs="Calibri"/>
                <w:color w:val="000000"/>
                <w:sz w:val="20"/>
                <w:szCs w:val="20"/>
              </w:rPr>
              <w:t xml:space="preserve"> and communication plans for target populations to improve their access to financial services. </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33ABE4FB"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Roundtable held in November. Planned for 2024. </w:t>
            </w:r>
          </w:p>
        </w:tc>
      </w:tr>
      <w:tr w:rsidRPr="00B557EF" w:rsidR="00B557EF" w:rsidTr="00B557EF" w14:paraId="45C6E0F7" w14:textId="77777777">
        <w:trPr>
          <w:trHeight w:val="536"/>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0BB0C0E3"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16E4741F"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554790D1"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Activity 2.2.2 Organisation of events to promote dialogue and cooperation between women, young </w:t>
            </w:r>
            <w:proofErr w:type="gramStart"/>
            <w:r w:rsidRPr="00B557EF">
              <w:rPr>
                <w:rFonts w:ascii="Calibri" w:hAnsi="Calibri" w:eastAsia="Times New Roman" w:cs="Calibri"/>
                <w:color w:val="000000"/>
                <w:sz w:val="20"/>
                <w:szCs w:val="20"/>
              </w:rPr>
              <w:t>people</w:t>
            </w:r>
            <w:proofErr w:type="gramEnd"/>
            <w:r w:rsidRPr="00B557EF">
              <w:rPr>
                <w:rFonts w:ascii="Calibri" w:hAnsi="Calibri" w:eastAsia="Times New Roman" w:cs="Calibri"/>
                <w:color w:val="000000"/>
                <w:sz w:val="20"/>
                <w:szCs w:val="20"/>
              </w:rPr>
              <w:t xml:space="preserve"> and financial institutions to improve access to financial services and products</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358B8DAC"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Planned for 2024</w:t>
            </w:r>
          </w:p>
        </w:tc>
      </w:tr>
      <w:tr w:rsidRPr="00B557EF" w:rsidR="00B557EF" w:rsidTr="00B557EF" w14:paraId="0E7B2D32" w14:textId="77777777">
        <w:trPr>
          <w:trHeight w:val="64"/>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79B149A1"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2162A6E4"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60A946FA" w14:textId="52CC5053">
            <w:pPr>
              <w:spacing w:after="0" w:line="240" w:lineRule="auto"/>
              <w:rPr>
                <w:rFonts w:ascii="Calibri" w:hAnsi="Calibri" w:eastAsia="Times New Roman" w:cs="Calibri"/>
                <w:color w:val="000000"/>
                <w:sz w:val="20"/>
                <w:szCs w:val="20"/>
                <w:lang w:val="en-US"/>
              </w:rPr>
            </w:pPr>
            <w:r w:rsidRPr="00B557EF">
              <w:rPr>
                <w:rFonts w:ascii="Calibri" w:hAnsi="Calibri" w:eastAsia="Times New Roman" w:cs="Calibri"/>
                <w:color w:val="000000"/>
                <w:sz w:val="20"/>
                <w:szCs w:val="20"/>
              </w:rPr>
              <w:t>Activity 2.2.3 Inform and raise awareness among target communities (men and women) about the human rights of women and girls and gender equality</w:t>
            </w:r>
            <w:r w:rsidR="00FF648D">
              <w:rPr>
                <w:rFonts w:ascii="Calibri" w:hAnsi="Calibri" w:eastAsia="Times New Roman" w:cs="Calibri"/>
                <w:color w:val="000000"/>
                <w:sz w:val="20"/>
                <w:szCs w:val="20"/>
              </w:rPr>
              <w:t>.</w:t>
            </w:r>
            <w:r w:rsidRPr="00B557EF">
              <w:rPr>
                <w:rFonts w:ascii="Calibri" w:hAnsi="Calibri" w:eastAsia="Times New Roman" w:cs="Calibri"/>
                <w:color w:val="000000"/>
                <w:sz w:val="20"/>
                <w:szCs w:val="20"/>
                <w:lang w:val="en-US"/>
              </w:rPr>
              <w:t xml:space="preserve"> </w:t>
            </w:r>
          </w:p>
        </w:tc>
        <w:tc>
          <w:tcPr>
            <w:tcW w:w="3969"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5914CFF7"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Planned for 2024</w:t>
            </w:r>
          </w:p>
        </w:tc>
      </w:tr>
      <w:tr w:rsidRPr="00B557EF" w:rsidR="00B557EF" w:rsidTr="00B557EF" w14:paraId="03495A6F" w14:textId="77777777">
        <w:trPr>
          <w:trHeight w:val="899"/>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2681914F" w14:textId="77777777">
            <w:pPr>
              <w:spacing w:after="0" w:line="240" w:lineRule="auto"/>
              <w:rPr>
                <w:rFonts w:ascii="Calibri" w:hAnsi="Calibri" w:eastAsia="Times New Roman" w:cs="Calibri"/>
                <w:color w:val="000000"/>
                <w:sz w:val="20"/>
                <w:szCs w:val="20"/>
              </w:rPr>
            </w:pPr>
          </w:p>
        </w:tc>
        <w:tc>
          <w:tcPr>
            <w:tcW w:w="2552"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53B05BBD" w14:textId="77777777">
            <w:pPr>
              <w:spacing w:after="0" w:line="240" w:lineRule="auto"/>
              <w:jc w:val="center"/>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Output 2.3: Vulnerable women in the target regions are equipped with the knowledge, </w:t>
            </w:r>
            <w:proofErr w:type="gramStart"/>
            <w:r w:rsidRPr="00B557EF">
              <w:rPr>
                <w:rFonts w:ascii="Calibri" w:hAnsi="Calibri" w:eastAsia="Times New Roman" w:cs="Calibri"/>
                <w:color w:val="000000"/>
                <w:sz w:val="20"/>
                <w:szCs w:val="20"/>
              </w:rPr>
              <w:t>tools</w:t>
            </w:r>
            <w:proofErr w:type="gramEnd"/>
            <w:r w:rsidRPr="00B557EF">
              <w:rPr>
                <w:rFonts w:ascii="Calibri" w:hAnsi="Calibri" w:eastAsia="Times New Roman" w:cs="Calibri"/>
                <w:color w:val="000000"/>
                <w:sz w:val="20"/>
                <w:szCs w:val="20"/>
              </w:rPr>
              <w:t xml:space="preserve"> and mechanisms they need to achieve climate-resilient economic empowerment.</w:t>
            </w: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2FBC4BE9"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Activity 2.3.1 Training and close support for women micro-entrepreneurs and vulnerable populations on the use of financial products/services, the creation and development of businesses that are resilient to climate change, </w:t>
            </w:r>
            <w:proofErr w:type="gramStart"/>
            <w:r w:rsidRPr="00B557EF">
              <w:rPr>
                <w:rFonts w:ascii="Calibri" w:hAnsi="Calibri" w:eastAsia="Times New Roman" w:cs="Calibri"/>
                <w:color w:val="000000"/>
                <w:sz w:val="20"/>
                <w:szCs w:val="20"/>
              </w:rPr>
              <w:t>taking into account</w:t>
            </w:r>
            <w:proofErr w:type="gramEnd"/>
            <w:r w:rsidRPr="00B557EF">
              <w:rPr>
                <w:rFonts w:ascii="Calibri" w:hAnsi="Calibri" w:eastAsia="Times New Roman" w:cs="Calibri"/>
                <w:color w:val="000000"/>
                <w:sz w:val="20"/>
                <w:szCs w:val="20"/>
              </w:rPr>
              <w:t xml:space="preserve"> their needs and social conditions (childcare, working hours, means of transport, etc).</w:t>
            </w:r>
          </w:p>
        </w:tc>
        <w:tc>
          <w:tcPr>
            <w:tcW w:w="3969" w:type="dxa"/>
            <w:vMerge w:val="restart"/>
            <w:tcBorders>
              <w:top w:val="nil"/>
              <w:left w:val="single" w:color="auto" w:sz="4" w:space="0"/>
              <w:bottom w:val="single" w:color="auto" w:sz="4" w:space="0"/>
              <w:right w:val="single" w:color="auto" w:sz="4" w:space="0"/>
            </w:tcBorders>
            <w:shd w:val="clear" w:color="auto" w:fill="auto"/>
            <w:vAlign w:val="center"/>
            <w:hideMark/>
          </w:tcPr>
          <w:p w:rsidRPr="00B557EF" w:rsidR="00B557EF" w:rsidP="00B557EF" w:rsidRDefault="00B557EF" w14:paraId="65B8F2D9"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Initiated (recruitment process for a consulting firm launched)</w:t>
            </w:r>
          </w:p>
        </w:tc>
      </w:tr>
      <w:tr w:rsidRPr="00B557EF" w:rsidR="00B557EF" w:rsidTr="00B557EF" w14:paraId="0F977981" w14:textId="77777777">
        <w:trPr>
          <w:trHeight w:val="105"/>
        </w:trPr>
        <w:tc>
          <w:tcPr>
            <w:tcW w:w="22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301F0182" w14:textId="77777777">
            <w:pPr>
              <w:spacing w:after="0" w:line="240" w:lineRule="auto"/>
              <w:rPr>
                <w:rFonts w:ascii="Calibri" w:hAnsi="Calibri" w:eastAsia="Times New Roman" w:cs="Calibri"/>
                <w:color w:val="000000"/>
                <w:sz w:val="20"/>
                <w:szCs w:val="20"/>
              </w:rPr>
            </w:pPr>
          </w:p>
        </w:tc>
        <w:tc>
          <w:tcPr>
            <w:tcW w:w="2552"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3089A003" w14:textId="77777777">
            <w:pPr>
              <w:spacing w:after="0" w:line="240" w:lineRule="auto"/>
              <w:rPr>
                <w:rFonts w:ascii="Calibri" w:hAnsi="Calibri" w:eastAsia="Times New Roman" w:cs="Calibri"/>
                <w:color w:val="000000"/>
                <w:sz w:val="20"/>
                <w:szCs w:val="20"/>
              </w:rPr>
            </w:pPr>
          </w:p>
        </w:tc>
        <w:tc>
          <w:tcPr>
            <w:tcW w:w="6095" w:type="dxa"/>
            <w:tcBorders>
              <w:top w:val="nil"/>
              <w:left w:val="nil"/>
              <w:bottom w:val="single" w:color="auto" w:sz="4" w:space="0"/>
              <w:right w:val="single" w:color="auto" w:sz="4" w:space="0"/>
            </w:tcBorders>
            <w:shd w:val="clear" w:color="auto" w:fill="auto"/>
            <w:vAlign w:val="bottom"/>
            <w:hideMark/>
          </w:tcPr>
          <w:p w:rsidRPr="00B557EF" w:rsidR="00B557EF" w:rsidP="00B557EF" w:rsidRDefault="00B557EF" w14:paraId="2ACC5E05" w14:textId="77777777">
            <w:pPr>
              <w:spacing w:after="0" w:line="240" w:lineRule="auto"/>
              <w:rPr>
                <w:rFonts w:ascii="Calibri" w:hAnsi="Calibri" w:eastAsia="Times New Roman" w:cs="Calibri"/>
                <w:color w:val="000000"/>
                <w:sz w:val="20"/>
                <w:szCs w:val="20"/>
              </w:rPr>
            </w:pPr>
            <w:r w:rsidRPr="00B557EF">
              <w:rPr>
                <w:rFonts w:ascii="Calibri" w:hAnsi="Calibri" w:eastAsia="Times New Roman" w:cs="Calibri"/>
                <w:color w:val="000000"/>
                <w:sz w:val="20"/>
                <w:szCs w:val="20"/>
              </w:rPr>
              <w:t xml:space="preserve">Activity 2.3.2 Support women entrepreneurs in creating, </w:t>
            </w:r>
            <w:proofErr w:type="gramStart"/>
            <w:r w:rsidRPr="00B557EF">
              <w:rPr>
                <w:rFonts w:ascii="Calibri" w:hAnsi="Calibri" w:eastAsia="Times New Roman" w:cs="Calibri"/>
                <w:color w:val="000000"/>
                <w:sz w:val="20"/>
                <w:szCs w:val="20"/>
              </w:rPr>
              <w:t>converting</w:t>
            </w:r>
            <w:proofErr w:type="gramEnd"/>
            <w:r w:rsidRPr="00B557EF">
              <w:rPr>
                <w:rFonts w:ascii="Calibri" w:hAnsi="Calibri" w:eastAsia="Times New Roman" w:cs="Calibri"/>
                <w:color w:val="000000"/>
                <w:sz w:val="20"/>
                <w:szCs w:val="20"/>
              </w:rPr>
              <w:t xml:space="preserve"> or scaling up businesses in green value chains </w:t>
            </w:r>
          </w:p>
        </w:tc>
        <w:tc>
          <w:tcPr>
            <w:tcW w:w="3969" w:type="dxa"/>
            <w:vMerge/>
            <w:tcBorders>
              <w:top w:val="nil"/>
              <w:left w:val="single" w:color="auto" w:sz="4" w:space="0"/>
              <w:bottom w:val="single" w:color="auto" w:sz="4" w:space="0"/>
              <w:right w:val="single" w:color="auto" w:sz="4" w:space="0"/>
            </w:tcBorders>
            <w:vAlign w:val="center"/>
            <w:hideMark/>
          </w:tcPr>
          <w:p w:rsidRPr="00B557EF" w:rsidR="00B557EF" w:rsidP="00B557EF" w:rsidRDefault="00B557EF" w14:paraId="7D3FB1DD" w14:textId="77777777">
            <w:pPr>
              <w:spacing w:after="0" w:line="240" w:lineRule="auto"/>
              <w:rPr>
                <w:rFonts w:ascii="Calibri" w:hAnsi="Calibri" w:eastAsia="Times New Roman" w:cs="Calibri"/>
                <w:color w:val="000000"/>
                <w:sz w:val="20"/>
                <w:szCs w:val="20"/>
              </w:rPr>
            </w:pPr>
          </w:p>
        </w:tc>
      </w:tr>
    </w:tbl>
    <w:p w:rsidR="00B557EF" w:rsidP="00B557EF" w:rsidRDefault="00B557EF" w14:paraId="0AA80A49" w14:textId="77777777">
      <w:pPr>
        <w:spacing w:after="0"/>
        <w:jc w:val="both"/>
        <w:rPr>
          <w:rFonts w:ascii="Myriad Pro" w:hAnsi="Myriad Pro" w:cs="Tahoma"/>
          <w:bCs/>
        </w:rPr>
      </w:pPr>
    </w:p>
    <w:p w:rsidR="00B557EF" w:rsidP="00B557EF" w:rsidRDefault="00B557EF" w14:paraId="2C937B6F" w14:textId="77777777">
      <w:pPr>
        <w:spacing w:after="0"/>
        <w:jc w:val="both"/>
        <w:rPr>
          <w:rFonts w:ascii="Myriad Pro" w:hAnsi="Myriad Pro" w:cs="Tahoma"/>
          <w:bCs/>
        </w:rPr>
      </w:pPr>
    </w:p>
    <w:p w:rsidR="00B557EF" w:rsidP="00B557EF" w:rsidRDefault="00336D90" w14:paraId="1E8E4EBC" w14:textId="77777777">
      <w:pPr>
        <w:spacing w:after="0"/>
        <w:jc w:val="both"/>
        <w:rPr>
          <w:rFonts w:ascii="Myriad Pro" w:hAnsi="Myriad Pro" w:cs="Tahoma"/>
          <w:bCs/>
        </w:rPr>
      </w:pPr>
      <w:r>
        <w:rPr>
          <w:rFonts w:ascii="Myriad Pro" w:hAnsi="Myriad Pro" w:cs="Tahoma"/>
          <w:bCs/>
        </w:rPr>
        <w:t>By the end of 2023</w:t>
      </w:r>
      <w:r w:rsidR="00596986">
        <w:rPr>
          <w:rFonts w:ascii="Myriad Pro" w:hAnsi="Myriad Pro" w:cs="Tahoma"/>
          <w:bCs/>
        </w:rPr>
        <w:t>,</w:t>
      </w:r>
      <w:r>
        <w:rPr>
          <w:rFonts w:ascii="Myriad Pro" w:hAnsi="Myriad Pro" w:cs="Tahoma"/>
          <w:bCs/>
        </w:rPr>
        <w:t xml:space="preserve"> the activities identified as priorities were on track to start in early 2024.</w:t>
      </w:r>
    </w:p>
    <w:p w:rsidR="00AC46C6" w:rsidP="00B557EF" w:rsidRDefault="00AC46C6" w14:paraId="0E924F9C" w14:textId="53060BAF">
      <w:pPr>
        <w:spacing w:after="0"/>
        <w:jc w:val="both"/>
        <w:rPr>
          <w:rFonts w:ascii="Myriad Pro" w:hAnsi="Myriad Pro" w:cs="Tahoma"/>
          <w:bCs/>
        </w:rPr>
        <w:sectPr w:rsidR="00AC46C6" w:rsidSect="00B557EF">
          <w:pgSz w:w="15840" w:h="12240" w:orient="landscape"/>
          <w:pgMar w:top="1440" w:right="1440" w:bottom="1440" w:left="1440" w:header="720" w:footer="720" w:gutter="0"/>
          <w:cols w:space="720"/>
          <w:docGrid w:linePitch="360"/>
        </w:sectPr>
      </w:pPr>
    </w:p>
    <w:p w:rsidRPr="00AC46C6" w:rsidR="00745544" w:rsidP="00B557EF" w:rsidRDefault="00320295" w14:paraId="58ACEA90" w14:textId="6C3F49FB">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AC46C6">
        <w:rPr>
          <w:rFonts w:ascii="Myriad Pro" w:hAnsi="Myriad Pro" w:cs="Tahoma"/>
          <w:bCs/>
        </w:rPr>
        <w:lastRenderedPageBreak/>
        <w:t xml:space="preserve">As planned in 2022, the recruitment process for the Chief Technical Advisor (CTA) was launched in May 2023, but similarly to the first process initiated in November 2022, it did not result in suitable candidates. </w:t>
      </w:r>
      <w:r w:rsidRPr="00AC46C6" w:rsidR="005D5821">
        <w:rPr>
          <w:rFonts w:ascii="Myriad Pro" w:hAnsi="Myriad Pro" w:cs="Tahoma"/>
          <w:bCs/>
        </w:rPr>
        <w:t>The Terms of Reference were thus revised to ensure the next process would be successful. In May, the project assistant was recruited</w:t>
      </w:r>
      <w:r w:rsidRPr="00AC46C6" w:rsidR="00DE0A44">
        <w:rPr>
          <w:rFonts w:ascii="Myriad Pro" w:hAnsi="Myriad Pro" w:cs="Tahoma"/>
          <w:bCs/>
        </w:rPr>
        <w:t xml:space="preserve">, which considerably helped the project accelerate. By the end of 2023, the revised terms of reference for the CTA were ready to be advertised, </w:t>
      </w:r>
      <w:r w:rsidRPr="00AC46C6" w:rsidR="001C4736">
        <w:rPr>
          <w:rFonts w:ascii="Myriad Pro" w:hAnsi="Myriad Pro" w:cs="Tahoma"/>
          <w:bCs/>
        </w:rPr>
        <w:t xml:space="preserve">as well </w:t>
      </w:r>
      <w:r w:rsidRPr="00AC46C6" w:rsidR="00B557EF">
        <w:rPr>
          <w:rFonts w:ascii="Myriad Pro" w:hAnsi="Myriad Pro" w:cs="Tahoma"/>
          <w:bCs/>
        </w:rPr>
        <w:t xml:space="preserve">as </w:t>
      </w:r>
      <w:r w:rsidRPr="00AC46C6" w:rsidR="001C4736">
        <w:rPr>
          <w:rFonts w:ascii="Myriad Pro" w:hAnsi="Myriad Pro" w:cs="Tahoma"/>
          <w:bCs/>
        </w:rPr>
        <w:t>the</w:t>
      </w:r>
      <w:r w:rsidRPr="00AC46C6" w:rsidR="00DE0A44">
        <w:rPr>
          <w:rFonts w:ascii="Myriad Pro" w:hAnsi="Myriad Pro" w:cs="Tahoma"/>
          <w:bCs/>
        </w:rPr>
        <w:t xml:space="preserve"> terms of reference for the private sector and livelihoods analyst, the two field coordinators</w:t>
      </w:r>
      <w:r w:rsidRPr="00AC46C6" w:rsidR="001C4736">
        <w:rPr>
          <w:rFonts w:ascii="Myriad Pro" w:hAnsi="Myriad Pro" w:cs="Tahoma"/>
          <w:bCs/>
        </w:rPr>
        <w:t xml:space="preserve"> and the communication officer. Nonetheless</w:t>
      </w:r>
      <w:r w:rsidRPr="00AC46C6" w:rsidR="00DC553A">
        <w:rPr>
          <w:rFonts w:ascii="Myriad Pro" w:hAnsi="Myriad Pro" w:cs="Tahoma"/>
          <w:bCs/>
        </w:rPr>
        <w:t xml:space="preserve">, the country office team managed to follow its acceleration plan and build a solid base for 2024 implementation. </w:t>
      </w:r>
    </w:p>
    <w:p w:rsidRPr="00AC46C6" w:rsidR="00745544" w:rsidP="00AA5E12" w:rsidRDefault="00745544" w14:paraId="1A21A91E" w14:textId="546F5218">
      <w:pPr>
        <w:pBdr>
          <w:top w:val="single" w:color="auto" w:sz="4" w:space="1"/>
          <w:left w:val="single" w:color="auto" w:sz="4" w:space="4"/>
          <w:bottom w:val="single" w:color="auto" w:sz="4" w:space="1"/>
          <w:right w:val="single" w:color="auto" w:sz="4" w:space="4"/>
        </w:pBdr>
        <w:spacing w:after="0"/>
        <w:rPr>
          <w:rFonts w:ascii="Myriad Pro" w:hAnsi="Myriad Pro" w:cs="Tahoma"/>
          <w:bCs/>
        </w:rPr>
      </w:pPr>
    </w:p>
    <w:p w:rsidR="00FC3D1C" w:rsidP="001F58C7" w:rsidRDefault="00164023" w14:paraId="5DFAE0B0" w14:textId="4DAD4DB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AC46C6">
        <w:rPr>
          <w:rFonts w:ascii="Myriad Pro" w:hAnsi="Myriad Pro" w:cs="Tahoma"/>
          <w:bCs/>
        </w:rPr>
        <w:t xml:space="preserve">The project’s primary focus has been on supporting key actors – institutional but also the private sector, as well as the populations directly targeted by the project, </w:t>
      </w:r>
      <w:r w:rsidRPr="00AC46C6" w:rsidR="00FF648D">
        <w:rPr>
          <w:rFonts w:ascii="Myriad Pro" w:hAnsi="Myriad Pro" w:cs="Tahoma"/>
          <w:bCs/>
        </w:rPr>
        <w:t>i.e.,</w:t>
      </w:r>
      <w:r w:rsidRPr="00AC46C6">
        <w:rPr>
          <w:rFonts w:ascii="Myriad Pro" w:hAnsi="Myriad Pro" w:cs="Tahoma"/>
          <w:bCs/>
        </w:rPr>
        <w:t xml:space="preserve"> women entrepreneurs and vulnerable populations – in contributing to Tunisia’s transition towards a green and inclusive economy. Although no activity has been able to produce concrete outputs in 2023, the project’s approach has laid the groundwork for significant impacts on environmental sustainability, gender equality and overall human rights. </w:t>
      </w:r>
      <w:r w:rsidRPr="00AC46C6" w:rsidR="001F58C7">
        <w:rPr>
          <w:rFonts w:ascii="Myriad Pro" w:hAnsi="Myriad Pro" w:cs="Tahoma"/>
          <w:bCs/>
        </w:rPr>
        <w:t xml:space="preserve">Indeed, it initiated result-driven activities, such as training women on resilient business creation and development, helping to foster sustainable economic empowerment in 2024, or elaborating a carbon-neutral strategy for the </w:t>
      </w:r>
      <w:proofErr w:type="spellStart"/>
      <w:r w:rsidRPr="00AC46C6" w:rsidR="001F58C7">
        <w:rPr>
          <w:rFonts w:ascii="Myriad Pro" w:hAnsi="Myriad Pro" w:cs="Tahoma"/>
          <w:bCs/>
        </w:rPr>
        <w:t>Gabes</w:t>
      </w:r>
      <w:proofErr w:type="spellEnd"/>
      <w:r w:rsidRPr="00AC46C6" w:rsidR="001F58C7">
        <w:rPr>
          <w:rFonts w:ascii="Myriad Pro" w:hAnsi="Myriad Pro" w:cs="Tahoma"/>
          <w:bCs/>
        </w:rPr>
        <w:t xml:space="preserve"> region. </w:t>
      </w:r>
    </w:p>
    <w:p w:rsidRPr="00AC46C6" w:rsidR="001458A7" w:rsidP="001F58C7" w:rsidRDefault="001458A7" w14:paraId="1050DFAA"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p>
    <w:p w:rsidRPr="0075336A" w:rsidR="001F58C7" w:rsidP="00B557EF" w:rsidRDefault="001F58C7" w14:paraId="5C3BD000" w14:textId="21C7143B">
      <w:pPr>
        <w:pBdr>
          <w:top w:val="single" w:color="auto" w:sz="4" w:space="1"/>
          <w:left w:val="single" w:color="auto" w:sz="4" w:space="4"/>
          <w:bottom w:val="single" w:color="auto" w:sz="4" w:space="1"/>
          <w:right w:val="single" w:color="auto" w:sz="4" w:space="4"/>
        </w:pBdr>
        <w:spacing w:after="0"/>
        <w:jc w:val="both"/>
        <w:rPr>
          <w:rFonts w:ascii="Myriad Pro" w:hAnsi="Myriad Pro" w:cs="Tahoma"/>
          <w:bCs/>
        </w:rPr>
      </w:pPr>
      <w:r w:rsidRPr="00AC46C6">
        <w:rPr>
          <w:rFonts w:ascii="Myriad Pro" w:hAnsi="Myriad Pro" w:cs="Tahoma"/>
          <w:bCs/>
        </w:rPr>
        <w:t xml:space="preserve">In addition, </w:t>
      </w:r>
      <w:r w:rsidRPr="00AC46C6" w:rsidR="00E006D4">
        <w:rPr>
          <w:rFonts w:ascii="Myriad Pro" w:hAnsi="Myriad Pro" w:cs="Tahoma"/>
          <w:bCs/>
        </w:rPr>
        <w:t xml:space="preserve">starting </w:t>
      </w:r>
      <w:r w:rsidRPr="00AC46C6">
        <w:rPr>
          <w:rFonts w:ascii="Myriad Pro" w:hAnsi="Myriad Pro" w:cs="Tahoma"/>
          <w:bCs/>
        </w:rPr>
        <w:t>discussions</w:t>
      </w:r>
      <w:r w:rsidRPr="00AC46C6" w:rsidR="00E006D4">
        <w:rPr>
          <w:rFonts w:ascii="Myriad Pro" w:hAnsi="Myriad Pro" w:cs="Tahoma"/>
          <w:bCs/>
        </w:rPr>
        <w:t xml:space="preserve"> and bringing together relevant stakeholders is also crucial to have an impact, as it places these issues at the centre of our conversations and relationships with partners. By doing so, we ensure that gender equality, environmental sustainability, and the rights of vulnerable groups are consistently prioritized. Through these collaborative efforts, the project has begun to address critical issues, setting the stage for future progress.</w:t>
      </w:r>
    </w:p>
    <w:p w:rsidRPr="00061D5E" w:rsidR="001D54EE" w:rsidP="00AA5E12" w:rsidRDefault="001D54EE" w14:paraId="1FF884BE" w14:textId="77777777">
      <w:pPr>
        <w:spacing w:after="0"/>
        <w:rPr>
          <w:rFonts w:ascii="Myriad Pro" w:hAnsi="Myriad Pro"/>
          <w:color w:val="0000FF"/>
        </w:rPr>
      </w:pPr>
    </w:p>
    <w:p w:rsidRPr="00010992" w:rsidR="001D54EE" w:rsidP="009A4BFB" w:rsidRDefault="001D54EE" w14:paraId="1C093F26" w14:textId="5D43C2D4">
      <w:pPr>
        <w:pStyle w:val="Titre"/>
        <w:numPr>
          <w:ilvl w:val="0"/>
          <w:numId w:val="3"/>
        </w:numPr>
        <w:rPr>
          <w:rStyle w:val="Titredulivre"/>
          <w:rFonts w:asciiTheme="minorHAnsi" w:hAnsiTheme="minorHAnsi" w:cstheme="minorHAnsi"/>
          <w:sz w:val="32"/>
          <w:szCs w:val="32"/>
        </w:rPr>
      </w:pPr>
      <w:bookmarkStart w:name="_Toc162356063" w:id="22"/>
      <w:bookmarkStart w:name="_Toc178675987" w:id="23"/>
      <w:bookmarkStart w:name="_Toc173135857" w:id="24"/>
      <w:r w:rsidRPr="00010992">
        <w:rPr>
          <w:rStyle w:val="Titredulivre"/>
          <w:rFonts w:asciiTheme="minorHAnsi" w:hAnsiTheme="minorHAnsi" w:cstheme="minorHAnsi"/>
          <w:sz w:val="32"/>
          <w:szCs w:val="32"/>
        </w:rPr>
        <w:t>Project Risks and Issues</w:t>
      </w:r>
      <w:bookmarkEnd w:id="22"/>
      <w:bookmarkEnd w:id="23"/>
      <w:bookmarkEnd w:id="24"/>
    </w:p>
    <w:p w:rsidRPr="00C71AF5" w:rsidR="00C71AF5" w:rsidP="00AA5E12" w:rsidRDefault="00C71AF5" w14:paraId="1FC021DB" w14:textId="77777777">
      <w:pPr>
        <w:pBdr>
          <w:top w:val="single" w:color="auto" w:sz="4" w:space="1"/>
          <w:left w:val="single" w:color="auto" w:sz="4" w:space="4"/>
          <w:bottom w:val="single" w:color="auto" w:sz="4" w:space="1"/>
          <w:right w:val="single" w:color="auto" w:sz="4" w:space="4"/>
        </w:pBdr>
        <w:spacing w:after="0"/>
        <w:rPr>
          <w:rFonts w:ascii="Myriad Pro" w:hAnsi="Myriad Pro"/>
        </w:rPr>
      </w:pPr>
    </w:p>
    <w:p w:rsidRPr="00C14BE8" w:rsidR="00C14BE8" w:rsidP="00C14BE8" w:rsidRDefault="00C57968" w14:paraId="6EF40C70" w14:textId="2E43EA90">
      <w:pPr>
        <w:pBdr>
          <w:top w:val="single" w:color="auto" w:sz="4" w:space="1"/>
          <w:left w:val="single" w:color="auto" w:sz="4" w:space="4"/>
          <w:bottom w:val="single" w:color="auto" w:sz="4" w:space="1"/>
          <w:right w:val="single" w:color="auto" w:sz="4" w:space="4"/>
        </w:pBdr>
        <w:spacing w:after="0"/>
        <w:jc w:val="both"/>
        <w:rPr>
          <w:rFonts w:ascii="Myriad Pro" w:hAnsi="Myriad Pro"/>
        </w:rPr>
      </w:pPr>
      <w:r>
        <w:rPr>
          <w:rFonts w:ascii="Myriad Pro" w:hAnsi="Myriad Pro"/>
        </w:rPr>
        <w:t>T</w:t>
      </w:r>
      <w:r w:rsidRPr="00C14BE8" w:rsidR="00C14BE8">
        <w:rPr>
          <w:rFonts w:ascii="Myriad Pro" w:hAnsi="Myriad Pro"/>
        </w:rPr>
        <w:t xml:space="preserve">he Local Project Appraisal Committee (LPAC) and the Steering Committee took place at the end of March 2023. This caused a slight delay for the 2023 planning, which had already suffered considerable delays in 2022, owing to the unavailability of key national partners and extensive discussions as part of the consultative approach adopted in the project. </w:t>
      </w:r>
    </w:p>
    <w:p w:rsidRPr="00C14BE8" w:rsidR="00C14BE8" w:rsidP="00C14BE8" w:rsidRDefault="00C14BE8" w14:paraId="238E10A9"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C14BE8" w:rsidR="00C14BE8" w:rsidP="00C14BE8" w:rsidRDefault="00C14BE8" w14:paraId="1C21F37F"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C14BE8">
        <w:rPr>
          <w:rFonts w:ascii="Myriad Pro" w:hAnsi="Myriad Pro"/>
        </w:rPr>
        <w:t xml:space="preserve">Despite the late start, the CO aimed to accelerate the effective beginning of activities by streamlining activities, reducing the number of </w:t>
      </w:r>
      <w:proofErr w:type="gramStart"/>
      <w:r w:rsidRPr="00C14BE8">
        <w:rPr>
          <w:rFonts w:ascii="Myriad Pro" w:hAnsi="Myriad Pro"/>
        </w:rPr>
        <w:t>processes</w:t>
      </w:r>
      <w:proofErr w:type="gramEnd"/>
      <w:r w:rsidRPr="00C14BE8">
        <w:rPr>
          <w:rFonts w:ascii="Myriad Pro" w:hAnsi="Myriad Pro"/>
        </w:rPr>
        <w:t xml:space="preserve"> and launching calls for proposals before the end of Q3 2023.</w:t>
      </w:r>
    </w:p>
    <w:p w:rsidRPr="00C14BE8" w:rsidR="00C14BE8" w:rsidP="00C14BE8" w:rsidRDefault="00C14BE8" w14:paraId="5D870948"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00C14BE8" w:rsidP="00DC795B" w:rsidRDefault="00C14BE8" w14:paraId="4C615369" w14:textId="38E60203">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C14BE8">
        <w:rPr>
          <w:rFonts w:ascii="Myriad Pro" w:hAnsi="Myriad Pro"/>
        </w:rPr>
        <w:t>However, in several cases, calls for proposals had to be extended to ensure an adequate number of bidders and the selection of quality service providers. Consequently</w:t>
      </w:r>
      <w:r w:rsidR="008A1696">
        <w:rPr>
          <w:rFonts w:ascii="Myriad Pro" w:hAnsi="Myriad Pro"/>
        </w:rPr>
        <w:t>,</w:t>
      </w:r>
      <w:r w:rsidRPr="00C14BE8">
        <w:rPr>
          <w:rFonts w:ascii="Myriad Pro" w:hAnsi="Myriad Pro"/>
        </w:rPr>
        <w:t xml:space="preserve"> </w:t>
      </w:r>
      <w:r w:rsidR="008A1696">
        <w:rPr>
          <w:rFonts w:ascii="Myriad Pro" w:hAnsi="Myriad Pro"/>
        </w:rPr>
        <w:t>the</w:t>
      </w:r>
      <w:r w:rsidRPr="00C14BE8" w:rsidR="008A1696">
        <w:rPr>
          <w:rFonts w:ascii="Myriad Pro" w:hAnsi="Myriad Pro"/>
        </w:rPr>
        <w:t xml:space="preserve"> </w:t>
      </w:r>
      <w:r w:rsidRPr="00C14BE8">
        <w:rPr>
          <w:rFonts w:ascii="Myriad Pro" w:hAnsi="Myriad Pro"/>
        </w:rPr>
        <w:t xml:space="preserve">service providers recruited at the end of 2023 </w:t>
      </w:r>
      <w:r w:rsidR="008A1696">
        <w:rPr>
          <w:rFonts w:ascii="Myriad Pro" w:hAnsi="Myriad Pro"/>
        </w:rPr>
        <w:t>could not</w:t>
      </w:r>
      <w:r w:rsidRPr="00C14BE8">
        <w:rPr>
          <w:rFonts w:ascii="Myriad Pro" w:hAnsi="Myriad Pro"/>
        </w:rPr>
        <w:t xml:space="preserve"> produce substantial or valuable deliverables</w:t>
      </w:r>
      <w:r w:rsidR="00FF648D">
        <w:rPr>
          <w:rFonts w:ascii="Myriad Pro" w:hAnsi="Myriad Pro"/>
        </w:rPr>
        <w:t>, and for some,</w:t>
      </w:r>
      <w:r w:rsidR="008A1696">
        <w:rPr>
          <w:rFonts w:ascii="Myriad Pro" w:hAnsi="Myriad Pro"/>
        </w:rPr>
        <w:t xml:space="preserve"> the finalization process stretched to early 20</w:t>
      </w:r>
      <w:r w:rsidR="00D477F6">
        <w:rPr>
          <w:rFonts w:ascii="Myriad Pro" w:hAnsi="Myriad Pro"/>
        </w:rPr>
        <w:t>24.</w:t>
      </w:r>
    </w:p>
    <w:p w:rsidRPr="00C14BE8" w:rsidR="00D477F6" w:rsidP="00DC795B" w:rsidRDefault="00D477F6" w14:paraId="63A37B84"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C14BE8" w:rsidR="00C14BE8" w:rsidP="00C14BE8" w:rsidRDefault="00C14BE8" w14:paraId="4CC9D2B6" w14:textId="5D37F20B">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C14BE8">
        <w:rPr>
          <w:rFonts w:ascii="Myriad Pro" w:hAnsi="Myriad Pro"/>
        </w:rPr>
        <w:t xml:space="preserve">Operationalizing the steering committee and the technical committee – as a </w:t>
      </w:r>
      <w:r w:rsidR="00DC795B">
        <w:rPr>
          <w:rFonts w:ascii="Myriad Pro" w:hAnsi="Myriad Pro"/>
        </w:rPr>
        <w:t>mechanism for</w:t>
      </w:r>
      <w:r w:rsidR="00D477F6">
        <w:rPr>
          <w:rFonts w:ascii="Myriad Pro" w:hAnsi="Myriad Pro"/>
        </w:rPr>
        <w:t xml:space="preserve"> </w:t>
      </w:r>
      <w:r w:rsidRPr="00C14BE8">
        <w:rPr>
          <w:rFonts w:ascii="Myriad Pro" w:hAnsi="Myriad Pro"/>
        </w:rPr>
        <w:t>technical advi</w:t>
      </w:r>
      <w:r w:rsidR="00DC795B">
        <w:rPr>
          <w:rFonts w:ascii="Myriad Pro" w:hAnsi="Myriad Pro"/>
        </w:rPr>
        <w:t xml:space="preserve">ce </w:t>
      </w:r>
      <w:r w:rsidRPr="00C14BE8">
        <w:rPr>
          <w:rFonts w:ascii="Myriad Pro" w:hAnsi="Myriad Pro"/>
        </w:rPr>
        <w:t>and for</w:t>
      </w:r>
      <w:r w:rsidR="00ED25D0">
        <w:rPr>
          <w:rFonts w:ascii="Myriad Pro" w:hAnsi="Myriad Pro"/>
        </w:rPr>
        <w:t xml:space="preserve"> facilitating timely </w:t>
      </w:r>
      <w:r w:rsidRPr="00C14BE8">
        <w:rPr>
          <w:rFonts w:ascii="Myriad Pro" w:hAnsi="Myriad Pro"/>
        </w:rPr>
        <w:t xml:space="preserve">implementation and coordination </w:t>
      </w:r>
      <w:r w:rsidR="00ED25D0">
        <w:rPr>
          <w:rFonts w:ascii="Myriad Pro" w:hAnsi="Myriad Pro"/>
        </w:rPr>
        <w:t xml:space="preserve">of Steering Committee </w:t>
      </w:r>
      <w:r w:rsidR="00B25A92">
        <w:rPr>
          <w:rFonts w:ascii="Myriad Pro" w:hAnsi="Myriad Pro"/>
        </w:rPr>
        <w:t xml:space="preserve">approved actions at </w:t>
      </w:r>
      <w:r w:rsidRPr="00C14BE8">
        <w:rPr>
          <w:rFonts w:ascii="Myriad Pro" w:hAnsi="Myriad Pro"/>
        </w:rPr>
        <w:t xml:space="preserve">the local level – has also proven to be </w:t>
      </w:r>
      <w:r w:rsidR="00B25A92">
        <w:rPr>
          <w:rFonts w:ascii="Myriad Pro" w:hAnsi="Myriad Pro"/>
        </w:rPr>
        <w:t>time consuming process</w:t>
      </w:r>
      <w:r w:rsidRPr="00C14BE8">
        <w:rPr>
          <w:rFonts w:ascii="Myriad Pro" w:hAnsi="Myriad Pro"/>
        </w:rPr>
        <w:t xml:space="preserve">, considering </w:t>
      </w:r>
      <w:proofErr w:type="gramStart"/>
      <w:r w:rsidR="00B25A92">
        <w:rPr>
          <w:rFonts w:ascii="Myriad Pro" w:hAnsi="Myriad Pro"/>
        </w:rPr>
        <w:t>a number of</w:t>
      </w:r>
      <w:proofErr w:type="gramEnd"/>
      <w:r w:rsidR="00B25A92">
        <w:rPr>
          <w:rFonts w:ascii="Myriad Pro" w:hAnsi="Myriad Pro"/>
        </w:rPr>
        <w:t xml:space="preserve"> unanticipated </w:t>
      </w:r>
      <w:r w:rsidRPr="00C14BE8">
        <w:rPr>
          <w:rFonts w:ascii="Myriad Pro" w:hAnsi="Myriad Pro"/>
        </w:rPr>
        <w:t>changes within the institutions, and the large number of partners. As a result, the technical committee could not be formed in 2023. Although this has not impacted the activities in 2023 nor</w:t>
      </w:r>
      <w:r w:rsidR="00156655">
        <w:rPr>
          <w:rFonts w:ascii="Myriad Pro" w:hAnsi="Myriad Pro"/>
        </w:rPr>
        <w:t xml:space="preserve"> prevented</w:t>
      </w:r>
      <w:r w:rsidRPr="00C14BE8">
        <w:rPr>
          <w:rFonts w:ascii="Myriad Pro" w:hAnsi="Myriad Pro"/>
        </w:rPr>
        <w:t xml:space="preserve"> acceleration, it remains </w:t>
      </w:r>
      <w:r w:rsidRPr="00C14BE8">
        <w:rPr>
          <w:rFonts w:ascii="Myriad Pro" w:hAnsi="Myriad Pro"/>
        </w:rPr>
        <w:lastRenderedPageBreak/>
        <w:t xml:space="preserve">essential that the CO </w:t>
      </w:r>
      <w:r w:rsidR="000400EB">
        <w:rPr>
          <w:rFonts w:ascii="Myriad Pro" w:hAnsi="Myriad Pro"/>
        </w:rPr>
        <w:t xml:space="preserve">works with the </w:t>
      </w:r>
      <w:r w:rsidRPr="00C14BE8">
        <w:rPr>
          <w:rFonts w:ascii="Myriad Pro" w:hAnsi="Myriad Pro"/>
        </w:rPr>
        <w:t xml:space="preserve">technical </w:t>
      </w:r>
      <w:r w:rsidR="000400EB">
        <w:rPr>
          <w:rFonts w:ascii="Myriad Pro" w:hAnsi="Myriad Pro"/>
        </w:rPr>
        <w:t>counterpart embodied in the Technical Committee</w:t>
      </w:r>
      <w:r w:rsidRPr="00A10B2C">
        <w:rPr>
          <w:rFonts w:ascii="Myriad Pro" w:hAnsi="Myriad Pro"/>
        </w:rPr>
        <w:t xml:space="preserve">, </w:t>
      </w:r>
      <w:proofErr w:type="gramStart"/>
      <w:r w:rsidR="000400EB">
        <w:rPr>
          <w:rFonts w:ascii="Myriad Pro" w:hAnsi="Myriad Pro"/>
        </w:rPr>
        <w:t>led</w:t>
      </w:r>
      <w:proofErr w:type="gramEnd"/>
      <w:r w:rsidR="000400EB">
        <w:rPr>
          <w:rFonts w:ascii="Myriad Pro" w:hAnsi="Myriad Pro"/>
        </w:rPr>
        <w:t xml:space="preserve"> </w:t>
      </w:r>
      <w:r w:rsidR="00F748E9">
        <w:rPr>
          <w:rFonts w:ascii="Myriad Pro" w:hAnsi="Myriad Pro"/>
        </w:rPr>
        <w:t xml:space="preserve">and coordinated </w:t>
      </w:r>
      <w:r w:rsidR="000400EB">
        <w:rPr>
          <w:rFonts w:ascii="Myriad Pro" w:hAnsi="Myriad Pro"/>
        </w:rPr>
        <w:t>by</w:t>
      </w:r>
      <w:r w:rsidR="00097D72">
        <w:rPr>
          <w:rFonts w:ascii="Myriad Pro" w:hAnsi="Myriad Pro"/>
        </w:rPr>
        <w:t xml:space="preserve"> the</w:t>
      </w:r>
      <w:r w:rsidRPr="00C14BE8">
        <w:rPr>
          <w:rFonts w:ascii="Myriad Pro" w:hAnsi="Myriad Pro"/>
        </w:rPr>
        <w:t xml:space="preserve"> Ministry of Economy and Planning </w:t>
      </w:r>
      <w:r w:rsidR="00F6544B">
        <w:rPr>
          <w:rFonts w:ascii="Myriad Pro" w:hAnsi="Myriad Pro"/>
        </w:rPr>
        <w:t>with all concerned Ministries</w:t>
      </w:r>
      <w:r w:rsidRPr="00C14BE8">
        <w:rPr>
          <w:rFonts w:ascii="Myriad Pro" w:hAnsi="Myriad Pro"/>
        </w:rPr>
        <w:t xml:space="preserve">. </w:t>
      </w:r>
      <w:r w:rsidR="001465AF">
        <w:rPr>
          <w:rFonts w:ascii="Myriad Pro" w:hAnsi="Myriad Pro"/>
        </w:rPr>
        <w:t>Its activation should mitigate the risk of any future</w:t>
      </w:r>
      <w:r w:rsidR="00B073C7">
        <w:rPr>
          <w:rFonts w:ascii="Myriad Pro" w:hAnsi="Myriad Pro"/>
        </w:rPr>
        <w:t xml:space="preserve"> </w:t>
      </w:r>
      <w:r w:rsidRPr="00C14BE8">
        <w:rPr>
          <w:rFonts w:ascii="Myriad Pro" w:hAnsi="Myriad Pro"/>
        </w:rPr>
        <w:t xml:space="preserve">institutional delays. Additionally, this participatory approach in the design and implementation of project activities enhances stakeholder involvement and ownership. </w:t>
      </w:r>
    </w:p>
    <w:p w:rsidRPr="00C14BE8" w:rsidR="00C14BE8" w:rsidP="00C14BE8" w:rsidRDefault="00C14BE8" w14:paraId="75A57BB6"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001D54EE" w:rsidP="00C75933" w:rsidRDefault="00C14BE8" w14:paraId="5988E19E" w14:textId="7A74B1D2">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C14BE8">
        <w:rPr>
          <w:rFonts w:ascii="Myriad Pro" w:hAnsi="Myriad Pro"/>
        </w:rPr>
        <w:t>During the reporting period, a potential risk was identified related to data collection at the regional level, which is dependent on the commitment of regional actors. To mitigate this risk, a technical working group comprising key stakeholders responsible for data collection was established and supported by a group of experts.</w:t>
      </w:r>
    </w:p>
    <w:p w:rsidR="00B073C7" w:rsidP="00C75933" w:rsidRDefault="00B073C7" w14:paraId="011D22F5"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B073C7" w:rsidR="00B073C7" w:rsidP="00B073C7" w:rsidRDefault="00B073C7" w14:paraId="7DAA0093" w14:textId="70CBBCB6">
      <w:pPr>
        <w:pBdr>
          <w:top w:val="single" w:color="auto" w:sz="4" w:space="1"/>
          <w:left w:val="single" w:color="auto" w:sz="4" w:space="4"/>
          <w:bottom w:val="single" w:color="auto" w:sz="4" w:space="1"/>
          <w:right w:val="single" w:color="auto" w:sz="4" w:space="4"/>
        </w:pBdr>
        <w:spacing w:after="0"/>
        <w:jc w:val="both"/>
        <w:rPr>
          <w:rFonts w:ascii="Myriad Pro" w:hAnsi="Myriad Pro"/>
          <w:b/>
          <w:bCs/>
        </w:rPr>
      </w:pPr>
      <w:r w:rsidRPr="00B073C7">
        <w:rPr>
          <w:rFonts w:ascii="Myriad Pro" w:hAnsi="Myriad Pro"/>
          <w:b/>
          <w:bCs/>
        </w:rPr>
        <w:t>Updated project risks and actions</w:t>
      </w:r>
    </w:p>
    <w:p w:rsidRPr="00B073C7" w:rsidR="00B073C7" w:rsidP="00B073C7" w:rsidRDefault="00B073C7" w14:paraId="7DE4F7B7"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B073C7" w:rsidR="00B073C7" w:rsidP="00B073C7" w:rsidRDefault="00B073C7" w14:paraId="54003279"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u w:val="single"/>
        </w:rPr>
      </w:pPr>
      <w:r w:rsidRPr="00B073C7">
        <w:rPr>
          <w:rFonts w:ascii="Myriad Pro" w:hAnsi="Myriad Pro"/>
          <w:u w:val="single"/>
        </w:rPr>
        <w:t xml:space="preserve">Project Risk 1: Weak involvement and ownership by the national and regional partners, which can lead to delay. </w:t>
      </w:r>
    </w:p>
    <w:p w:rsidRPr="00B073C7" w:rsidR="00B073C7" w:rsidP="00B073C7" w:rsidRDefault="00B073C7" w14:paraId="269D23B3"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B073C7">
        <w:rPr>
          <w:rFonts w:ascii="Myriad Pro" w:hAnsi="Myriad Pro"/>
        </w:rPr>
        <w:t xml:space="preserve">Actions taken: The project elaborated an acceleration plan (shared with Canada in August 2023). The project prioritized a participatory approach and involved the national partners in the activity design and conception phases to ensure their interest and motivation. The project will ensure the creation of a technical committee and of close coordination with the Ministry of Economy and Planning as the lead partner. </w:t>
      </w:r>
    </w:p>
    <w:p w:rsidRPr="00B073C7" w:rsidR="00B073C7" w:rsidP="00B073C7" w:rsidRDefault="00B073C7" w14:paraId="756F5866"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u w:val="single"/>
        </w:rPr>
      </w:pPr>
      <w:r w:rsidRPr="00B073C7">
        <w:rPr>
          <w:rFonts w:ascii="Myriad Pro" w:hAnsi="Myriad Pro"/>
          <w:u w:val="single"/>
        </w:rPr>
        <w:t xml:space="preserve">Project Risk 2: Difficulty to collect data due to regional actors’ lack of commitment. </w:t>
      </w:r>
    </w:p>
    <w:p w:rsidRPr="00C75933" w:rsidR="00B073C7" w:rsidP="00B073C7" w:rsidRDefault="00B073C7" w14:paraId="0F677FF8" w14:textId="4B9F411B">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B073C7">
        <w:rPr>
          <w:rFonts w:ascii="Myriad Pro" w:hAnsi="Myriad Pro"/>
        </w:rPr>
        <w:t>Actions taken: The project established a technical group comprising key stakeholders responsible for data collection and supported by experts.</w:t>
      </w:r>
    </w:p>
    <w:p w:rsidR="00B073C7" w:rsidP="00AA5E12" w:rsidRDefault="00B073C7" w14:paraId="6A32A42F" w14:textId="77777777">
      <w:pPr>
        <w:pBdr>
          <w:top w:val="single" w:color="auto" w:sz="4" w:space="1"/>
          <w:left w:val="single" w:color="auto" w:sz="4" w:space="4"/>
          <w:bottom w:val="single" w:color="auto" w:sz="4" w:space="1"/>
          <w:right w:val="single" w:color="auto" w:sz="4" w:space="4"/>
        </w:pBdr>
        <w:spacing w:after="0"/>
        <w:rPr>
          <w:rFonts w:ascii="Myriad Pro" w:hAnsi="Myriad Pro"/>
        </w:rPr>
      </w:pPr>
    </w:p>
    <w:p w:rsidRPr="00061D5E" w:rsidR="001D54EE" w:rsidP="00AA5E12" w:rsidRDefault="001D54EE" w14:paraId="1F2E107D" w14:textId="77777777">
      <w:pPr>
        <w:spacing w:after="0"/>
        <w:rPr>
          <w:rFonts w:ascii="Myriad Pro" w:hAnsi="Myriad Pro"/>
        </w:rPr>
      </w:pPr>
    </w:p>
    <w:p w:rsidRPr="00061D5E" w:rsidR="00353E67" w:rsidP="00AA5E12" w:rsidRDefault="00353E67" w14:paraId="45B93A1A" w14:textId="77777777">
      <w:pPr>
        <w:spacing w:after="0"/>
        <w:rPr>
          <w:rFonts w:ascii="Myriad Pro" w:hAnsi="Myriad Pro"/>
        </w:rPr>
      </w:pPr>
    </w:p>
    <w:p w:rsidR="001D54EE" w:rsidP="009A4BFB" w:rsidRDefault="001D54EE" w14:paraId="6DF6C272" w14:textId="6077424C">
      <w:pPr>
        <w:pStyle w:val="Titre"/>
        <w:numPr>
          <w:ilvl w:val="0"/>
          <w:numId w:val="3"/>
        </w:numPr>
        <w:rPr>
          <w:rStyle w:val="Titredulivre"/>
          <w:rFonts w:asciiTheme="minorHAnsi" w:hAnsiTheme="minorHAnsi" w:cstheme="minorHAnsi"/>
          <w:sz w:val="32"/>
          <w:szCs w:val="32"/>
        </w:rPr>
      </w:pPr>
      <w:bookmarkStart w:name="_Toc357063192" w:id="25"/>
      <w:bookmarkStart w:name="_Toc173135859" w:id="26"/>
      <w:r w:rsidRPr="00010992">
        <w:rPr>
          <w:rStyle w:val="Titredulivre"/>
          <w:rFonts w:asciiTheme="minorHAnsi" w:hAnsiTheme="minorHAnsi" w:cstheme="minorHAnsi"/>
          <w:sz w:val="32"/>
          <w:szCs w:val="32"/>
        </w:rPr>
        <w:t>Lessons Learned</w:t>
      </w:r>
      <w:bookmarkEnd w:id="25"/>
      <w:bookmarkEnd w:id="26"/>
    </w:p>
    <w:p w:rsidRPr="00B073C7" w:rsidR="00B073C7" w:rsidP="00B073C7" w:rsidRDefault="00B073C7" w14:paraId="2C09F8F5" w14:textId="77777777"/>
    <w:p w:rsidRPr="00B073C7" w:rsidR="009F0A31" w:rsidP="00B073C7" w:rsidRDefault="009F0A31" w14:paraId="575C8542"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B073C7">
        <w:rPr>
          <w:rFonts w:ascii="Myriad Pro" w:hAnsi="Myriad Pro"/>
        </w:rPr>
        <w:t>The 2023 experience confirmed the crucial lesson from 2022: engaging all relevant key partners in the project's pre-launch phase is essential. The integration of their comments and suggestions was appreciated during the March 2023 steering committee and significantly reinforced the project's ownership among committee members. Subsequently, involving partners in defining objectives, scope, and specific tasks emerged as a critical approach for ongoing project success.</w:t>
      </w:r>
    </w:p>
    <w:p w:rsidRPr="00B073C7" w:rsidR="009F0A31" w:rsidP="00B073C7" w:rsidRDefault="009F0A31" w14:paraId="1371132A"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B073C7" w:rsidR="009F0A31" w:rsidP="00B073C7" w:rsidRDefault="009F0A31" w14:paraId="73F8F218" w14:textId="38B080F6">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B073C7">
        <w:rPr>
          <w:rFonts w:ascii="Myriad Pro" w:hAnsi="Myriad Pro"/>
        </w:rPr>
        <w:t xml:space="preserve">Critical successes included the active involvement of partners, which fostered a feeling of ownership and commitment to the project. This was reinforced by the suggestion of setting up a technical committee that would provide a regular and closer overview of the project by institutional partners. Following this, involving the partners in designing activities and setting objectives together also nurtured their sense of ownership. The project also planned structured training programs tailored to their specific needs to enhance the partners' engagement and effectiveness. </w:t>
      </w:r>
    </w:p>
    <w:p w:rsidRPr="00B073C7" w:rsidR="009F0A31" w:rsidP="00B073C7" w:rsidRDefault="009F0A31" w14:paraId="306C79A2"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B073C7" w:rsidR="009F0A31" w:rsidP="00B073C7" w:rsidRDefault="009F0A31" w14:paraId="4C82F984" w14:textId="4895EA2A">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B073C7">
        <w:rPr>
          <w:rFonts w:ascii="Myriad Pro" w:hAnsi="Myriad Pro"/>
        </w:rPr>
        <w:t xml:space="preserve">The main challenge encountered in launching the planned activities was ensuring coordination with the Ministry of Environment on the approach to be adopted for strengthening collaboration between all relevant government institutions in </w:t>
      </w:r>
      <w:proofErr w:type="spellStart"/>
      <w:r w:rsidRPr="00B073C7">
        <w:rPr>
          <w:rFonts w:ascii="Myriad Pro" w:hAnsi="Myriad Pro"/>
        </w:rPr>
        <w:t>Gabes</w:t>
      </w:r>
      <w:proofErr w:type="spellEnd"/>
      <w:r w:rsidRPr="00B073C7">
        <w:rPr>
          <w:rFonts w:ascii="Myriad Pro" w:hAnsi="Myriad Pro"/>
        </w:rPr>
        <w:t xml:space="preserve">. This was essential to ensure ownership and establish a coherent vision for </w:t>
      </w:r>
      <w:r w:rsidRPr="00B073C7">
        <w:rPr>
          <w:rFonts w:ascii="Myriad Pro" w:hAnsi="Myriad Pro"/>
        </w:rPr>
        <w:lastRenderedPageBreak/>
        <w:t xml:space="preserve">the region. Additionally, the presence of a robust civil society, while important, also presented risks if </w:t>
      </w:r>
      <w:r w:rsidRPr="00B073C7" w:rsidR="00DA5706">
        <w:rPr>
          <w:rFonts w:ascii="Myriad Pro" w:hAnsi="Myriad Pro"/>
        </w:rPr>
        <w:t>absent</w:t>
      </w:r>
      <w:r w:rsidRPr="00B073C7">
        <w:rPr>
          <w:rFonts w:ascii="Myriad Pro" w:hAnsi="Myriad Pro"/>
        </w:rPr>
        <w:t xml:space="preserve">. Therefore, it was crucial to involve them from the start and throughout the various stages of the project. The need to involve other stakeholders was also identified during the multipartite discussions and roundtables as a helpful way to enlarge results and reach and provide a holistic answer to the issues and themes addressed. </w:t>
      </w:r>
    </w:p>
    <w:p w:rsidRPr="00B073C7" w:rsidR="009F0A31" w:rsidP="00B073C7" w:rsidRDefault="009F0A31" w14:paraId="57AB2999"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B073C7" w:rsidR="009F0A31" w:rsidP="00B073C7" w:rsidRDefault="009F0A31" w14:paraId="5C67BAF5"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B073C7">
        <w:rPr>
          <w:rFonts w:ascii="Myriad Pro" w:hAnsi="Myriad Pro"/>
        </w:rPr>
        <w:t xml:space="preserve">To overcome coordination challenges and align diverse stakeholder interests, we prioritized continuous communication and regular updates. This fostered a shared understanding and alignment of goals. </w:t>
      </w:r>
    </w:p>
    <w:p w:rsidRPr="00B073C7" w:rsidR="009F0A31" w:rsidP="00B073C7" w:rsidRDefault="009F0A31" w14:paraId="127C23D2"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B073C7" w:rsidR="00C14BE8" w:rsidP="00B073C7" w:rsidRDefault="00DA5706" w14:paraId="24CE98D9" w14:textId="6E25FD3D">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B073C7">
        <w:rPr>
          <w:rFonts w:ascii="Myriad Pro" w:hAnsi="Myriad Pro"/>
        </w:rPr>
        <w:t xml:space="preserve">Having </w:t>
      </w:r>
      <w:r w:rsidRPr="00B073C7" w:rsidR="009030A7">
        <w:rPr>
          <w:rFonts w:ascii="Myriad Pro" w:hAnsi="Myriad Pro"/>
        </w:rPr>
        <w:t xml:space="preserve">made major efforts in 2023 to build a working coalition of national partners to ensure smooth implementation of activities in the field, UNDP </w:t>
      </w:r>
      <w:r w:rsidRPr="00B073C7" w:rsidR="009F0A31">
        <w:rPr>
          <w:rFonts w:ascii="Myriad Pro" w:hAnsi="Myriad Pro"/>
        </w:rPr>
        <w:t>intends to maintain robust engagement with key partners from activity inception to implementation by using a participatory approach. These steps will ensure better coordination, shared ownership, and more efficient progress toward project goals.</w:t>
      </w:r>
    </w:p>
    <w:p w:rsidRPr="00B073C7" w:rsidR="00C14BE8" w:rsidP="00B073C7" w:rsidRDefault="00C14BE8" w14:paraId="517CB093" w14:textId="77777777">
      <w:pPr>
        <w:pBdr>
          <w:top w:val="single" w:color="auto" w:sz="4" w:space="1"/>
          <w:left w:val="single" w:color="auto" w:sz="4" w:space="4"/>
          <w:bottom w:val="single" w:color="auto" w:sz="4" w:space="1"/>
          <w:right w:val="single" w:color="auto" w:sz="4" w:space="4"/>
        </w:pBdr>
        <w:spacing w:after="0"/>
        <w:rPr>
          <w:rFonts w:ascii="Myriad Pro" w:hAnsi="Myriad Pro"/>
        </w:rPr>
      </w:pPr>
    </w:p>
    <w:p w:rsidRPr="00061D5E" w:rsidR="00353E67" w:rsidP="00AA5E12" w:rsidRDefault="00353E67" w14:paraId="6028958F" w14:textId="77777777">
      <w:pPr>
        <w:spacing w:after="0"/>
        <w:rPr>
          <w:rFonts w:ascii="Myriad Pro" w:hAnsi="Myriad Pro"/>
        </w:rPr>
      </w:pPr>
    </w:p>
    <w:p w:rsidRPr="00010992" w:rsidR="001D54EE" w:rsidP="009A4BFB" w:rsidRDefault="001D54EE" w14:paraId="0FFE8916" w14:textId="77777777">
      <w:pPr>
        <w:pStyle w:val="Titre"/>
        <w:numPr>
          <w:ilvl w:val="0"/>
          <w:numId w:val="3"/>
        </w:numPr>
        <w:rPr>
          <w:rStyle w:val="Titredulivre"/>
          <w:rFonts w:asciiTheme="minorHAnsi" w:hAnsiTheme="minorHAnsi" w:cstheme="minorHAnsi"/>
          <w:sz w:val="32"/>
          <w:szCs w:val="32"/>
        </w:rPr>
      </w:pPr>
      <w:bookmarkStart w:name="_Toc173135860" w:id="27"/>
      <w:r w:rsidRPr="00010992">
        <w:rPr>
          <w:rStyle w:val="Titredulivre"/>
          <w:rFonts w:asciiTheme="minorHAnsi" w:hAnsiTheme="minorHAnsi" w:cstheme="minorHAnsi"/>
          <w:sz w:val="32"/>
          <w:szCs w:val="32"/>
        </w:rPr>
        <w:t>Conclusions and Way Forward</w:t>
      </w:r>
      <w:bookmarkEnd w:id="27"/>
    </w:p>
    <w:p w:rsidRPr="009A4BFB" w:rsidR="00822CF5" w:rsidP="009A4BFB" w:rsidRDefault="00822CF5" w14:paraId="79C7AAAF"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9A4BFB">
        <w:rPr>
          <w:rFonts w:ascii="Myriad Pro" w:hAnsi="Myriad Pro"/>
        </w:rPr>
        <w:t xml:space="preserve">Despite 2023 being mostly a preparatory year, UNDP successfully launched </w:t>
      </w:r>
      <w:proofErr w:type="gramStart"/>
      <w:r w:rsidRPr="009A4BFB">
        <w:rPr>
          <w:rFonts w:ascii="Myriad Pro" w:hAnsi="Myriad Pro"/>
        </w:rPr>
        <w:t>a number of</w:t>
      </w:r>
      <w:proofErr w:type="gramEnd"/>
      <w:r w:rsidRPr="009A4BFB">
        <w:rPr>
          <w:rFonts w:ascii="Myriad Pro" w:hAnsi="Myriad Pro"/>
        </w:rPr>
        <w:t xml:space="preserve"> activities, identified as acceleration leverage points. This successful launch reassures us that we are effectively starting the project and interventions in early 2024. </w:t>
      </w:r>
    </w:p>
    <w:p w:rsidRPr="009A4BFB" w:rsidR="00822CF5" w:rsidP="009A4BFB" w:rsidRDefault="00822CF5" w14:paraId="7BEC0690"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9A4BFB" w:rsidR="00822CF5" w:rsidP="009A4BFB" w:rsidRDefault="00822CF5" w14:paraId="28C4C06B"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9A4BFB">
        <w:rPr>
          <w:rFonts w:ascii="Myriad Pro" w:hAnsi="Myriad Pro"/>
        </w:rPr>
        <w:t xml:space="preserve">As planned in the acceleration plan prepared in August 2023, the most important processes that will form the basis of the project’s interventions in 2024 were launched and initiated by the end of 2023 so that they could effectively start in 2024. All the activities deemed crucial and essential have started and are ongoing as of July 2024. </w:t>
      </w:r>
    </w:p>
    <w:p w:rsidRPr="009A4BFB" w:rsidR="00822CF5" w:rsidP="009A4BFB" w:rsidRDefault="00822CF5" w14:paraId="1F169753"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9A4BFB">
        <w:rPr>
          <w:rFonts w:ascii="Myriad Pro" w:hAnsi="Myriad Pro"/>
        </w:rPr>
        <w:t xml:space="preserve">The project has placed a high priority on involving institutional partners at the national and regional level. Their feedback is crucial in informing and orienting the activities and studies planned, ensuring they effectively address the issues raised and the partners’ needs. This approach guarantees their involvement and ownership, making them integral to our success. </w:t>
      </w:r>
    </w:p>
    <w:p w:rsidRPr="009A4BFB" w:rsidR="00822CF5" w:rsidP="009A4BFB" w:rsidRDefault="00822CF5" w14:paraId="40B80572"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9A4BFB" w:rsidR="00822CF5" w:rsidP="009A4BFB" w:rsidRDefault="00822CF5" w14:paraId="6EB5CC64"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9A4BFB">
        <w:rPr>
          <w:rFonts w:ascii="Myriad Pro" w:hAnsi="Myriad Pro"/>
        </w:rPr>
        <w:t xml:space="preserve">2023 confirmed several lessons learned and reaffirmed the importance of the project working in synergy and collaboration with the national partners: this has proven significantly helpful in 2024 in starting the activities on time, mobilizing the regional partners, and producing deliverables that contribute to reaching the objectives. </w:t>
      </w:r>
    </w:p>
    <w:p w:rsidRPr="009A4BFB" w:rsidR="00822CF5" w:rsidP="009A4BFB" w:rsidRDefault="00822CF5" w14:paraId="4F6EFA55"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9A4BFB" w:rsidR="00822CF5" w:rsidP="009A4BFB" w:rsidRDefault="004379AD" w14:paraId="6F867F32" w14:textId="31F9CB40">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9A4BFB">
        <w:rPr>
          <w:rFonts w:ascii="Myriad Pro" w:hAnsi="Myriad Pro"/>
        </w:rPr>
        <w:t>As of the drafting of this report in 2024,</w:t>
      </w:r>
      <w:r w:rsidRPr="009A4BFB" w:rsidR="00822CF5">
        <w:rPr>
          <w:rFonts w:ascii="Myriad Pro" w:hAnsi="Myriad Pro"/>
        </w:rPr>
        <w:t xml:space="preserve"> </w:t>
      </w:r>
      <w:r w:rsidRPr="009A4BFB" w:rsidR="004D2BE8">
        <w:rPr>
          <w:rFonts w:ascii="Myriad Pro" w:hAnsi="Myriad Pro"/>
        </w:rPr>
        <w:t>UNDP has supported the Ministry of Economy and Planning to</w:t>
      </w:r>
      <w:r w:rsidRPr="009A4BFB" w:rsidR="00822CF5">
        <w:rPr>
          <w:rFonts w:ascii="Myriad Pro" w:hAnsi="Myriad Pro"/>
        </w:rPr>
        <w:t xml:space="preserve"> establish</w:t>
      </w:r>
      <w:r w:rsidRPr="009A4BFB" w:rsidR="004D2BE8">
        <w:rPr>
          <w:rFonts w:ascii="Myriad Pro" w:hAnsi="Myriad Pro"/>
        </w:rPr>
        <w:t xml:space="preserve"> </w:t>
      </w:r>
      <w:r w:rsidRPr="009A4BFB" w:rsidR="00822CF5">
        <w:rPr>
          <w:rFonts w:ascii="Myriad Pro" w:hAnsi="Myriad Pro"/>
        </w:rPr>
        <w:t>the technical committee and strengthen partnership</w:t>
      </w:r>
      <w:r w:rsidRPr="009A4BFB" w:rsidR="004712E5">
        <w:rPr>
          <w:rFonts w:ascii="Myriad Pro" w:hAnsi="Myriad Pro"/>
        </w:rPr>
        <w:t>s</w:t>
      </w:r>
      <w:r w:rsidRPr="009A4BFB" w:rsidR="00822CF5">
        <w:rPr>
          <w:rFonts w:ascii="Myriad Pro" w:hAnsi="Myriad Pro"/>
        </w:rPr>
        <w:t xml:space="preserve"> with regional and national institutional actors. These members have participated in several meetings and training sessions (mainly linked to the work unfolding in </w:t>
      </w:r>
      <w:proofErr w:type="spellStart"/>
      <w:r w:rsidRPr="009A4BFB" w:rsidR="00822CF5">
        <w:rPr>
          <w:rFonts w:ascii="Myriad Pro" w:hAnsi="Myriad Pro"/>
        </w:rPr>
        <w:t>Gabes</w:t>
      </w:r>
      <w:proofErr w:type="spellEnd"/>
      <w:r w:rsidRPr="009A4BFB" w:rsidR="00822CF5">
        <w:rPr>
          <w:rFonts w:ascii="Myriad Pro" w:hAnsi="Myriad Pro"/>
        </w:rPr>
        <w:t xml:space="preserve"> to elaborate a carbon-neutral strategy at the regional level). As planned, this technical committee has</w:t>
      </w:r>
      <w:r w:rsidRPr="009A4BFB" w:rsidR="004712E5">
        <w:rPr>
          <w:rFonts w:ascii="Myriad Pro" w:hAnsi="Myriad Pro"/>
        </w:rPr>
        <w:t xml:space="preserve"> already</w:t>
      </w:r>
      <w:r w:rsidRPr="009A4BFB" w:rsidR="00822CF5">
        <w:rPr>
          <w:rFonts w:ascii="Myriad Pro" w:hAnsi="Myriad Pro"/>
        </w:rPr>
        <w:t xml:space="preserve"> proven </w:t>
      </w:r>
      <w:proofErr w:type="gramStart"/>
      <w:r w:rsidRPr="009A4BFB" w:rsidR="00822CF5">
        <w:rPr>
          <w:rFonts w:ascii="Myriad Pro" w:hAnsi="Myriad Pro"/>
        </w:rPr>
        <w:t>a valuable asset</w:t>
      </w:r>
      <w:proofErr w:type="gramEnd"/>
      <w:r w:rsidRPr="009A4BFB" w:rsidR="00822CF5">
        <w:rPr>
          <w:rFonts w:ascii="Myriad Pro" w:hAnsi="Myriad Pro"/>
        </w:rPr>
        <w:t xml:space="preserve"> in mobilizing the partners at the regional level and ensuring ownership of the results and themes addressed even in the regions. </w:t>
      </w:r>
    </w:p>
    <w:p w:rsidRPr="009A4BFB" w:rsidR="00822CF5" w:rsidP="009A4BFB" w:rsidRDefault="00822CF5" w14:paraId="15CA85B9"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9A4BFB" w:rsidR="00822CF5" w:rsidP="009A4BFB" w:rsidRDefault="00822CF5" w14:paraId="1578B4B2"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9A4BFB">
        <w:rPr>
          <w:rFonts w:ascii="Myriad Pro" w:hAnsi="Myriad Pro"/>
        </w:rPr>
        <w:t xml:space="preserve">The project continues to implement its acceleration strategy, merging activities to expedite administrative processes, relying on solid and regular communication with the Ministry of Economy and Planning as the lead </w:t>
      </w:r>
      <w:r w:rsidRPr="009A4BFB">
        <w:rPr>
          <w:rFonts w:ascii="Myriad Pro" w:hAnsi="Myriad Pro"/>
        </w:rPr>
        <w:lastRenderedPageBreak/>
        <w:t xml:space="preserve">partner, building on UNDP’s initiatives on women’s economic empowerment, and working on decarbonizing the economy to facilitate and enlarge the impact of the activities. </w:t>
      </w:r>
    </w:p>
    <w:p w:rsidRPr="009A4BFB" w:rsidR="00822CF5" w:rsidP="009A4BFB" w:rsidRDefault="00822CF5" w14:paraId="52B8C3C4"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9A4BFB" w:rsidR="00822CF5" w:rsidP="009A4BFB" w:rsidRDefault="00822CF5" w14:paraId="153B0B66"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9A4BFB">
        <w:rPr>
          <w:rFonts w:ascii="Myriad Pro" w:hAnsi="Myriad Pro"/>
        </w:rPr>
        <w:t xml:space="preserve">The project also launched a baseline study in early 2024 to demonstrate adaptability and flexibility and ensure a valuable and measurable contribution to the transition towards a green, sustainable, and inclusive economy. Considering the delays previously explained, some indicators and targets could be amended to illustrate more effectively the change obtained by the project. </w:t>
      </w:r>
    </w:p>
    <w:p w:rsidRPr="009A4BFB" w:rsidR="00822CF5" w:rsidP="009A4BFB" w:rsidRDefault="00822CF5" w14:paraId="15310FB0" w14:textId="77777777">
      <w:pPr>
        <w:pBdr>
          <w:top w:val="single" w:color="auto" w:sz="4" w:space="1"/>
          <w:left w:val="single" w:color="auto" w:sz="4" w:space="4"/>
          <w:bottom w:val="single" w:color="auto" w:sz="4" w:space="1"/>
          <w:right w:val="single" w:color="auto" w:sz="4" w:space="4"/>
        </w:pBdr>
        <w:spacing w:after="0"/>
        <w:jc w:val="both"/>
        <w:rPr>
          <w:rFonts w:ascii="Myriad Pro" w:hAnsi="Myriad Pro"/>
        </w:rPr>
      </w:pPr>
    </w:p>
    <w:p w:rsidRPr="009A4BFB" w:rsidR="009A4BFB" w:rsidP="009A4BFB" w:rsidRDefault="00822CF5" w14:paraId="55BC3912" w14:textId="5DE860BA">
      <w:pPr>
        <w:pBdr>
          <w:top w:val="single" w:color="auto" w:sz="4" w:space="1"/>
          <w:left w:val="single" w:color="auto" w:sz="4" w:space="4"/>
          <w:bottom w:val="single" w:color="auto" w:sz="4" w:space="1"/>
          <w:right w:val="single" w:color="auto" w:sz="4" w:space="4"/>
        </w:pBdr>
        <w:spacing w:after="0"/>
        <w:jc w:val="both"/>
        <w:rPr>
          <w:rFonts w:ascii="Myriad Pro" w:hAnsi="Myriad Pro"/>
        </w:rPr>
      </w:pPr>
      <w:r w:rsidRPr="009A4BFB">
        <w:rPr>
          <w:rFonts w:ascii="Myriad Pro" w:hAnsi="Myriad Pro"/>
        </w:rPr>
        <w:t>Considering the project's current advancement, it is expected to be on track</w:t>
      </w:r>
      <w:r w:rsidRPr="009A4BFB" w:rsidR="001A7751">
        <w:rPr>
          <w:rFonts w:ascii="Myriad Pro" w:hAnsi="Myriad Pro"/>
        </w:rPr>
        <w:t xml:space="preserve"> </w:t>
      </w:r>
      <w:r w:rsidRPr="009A4BFB" w:rsidR="00F36BD4">
        <w:rPr>
          <w:rFonts w:ascii="Myriad Pro" w:hAnsi="Myriad Pro"/>
        </w:rPr>
        <w:t xml:space="preserve">by end 2024, </w:t>
      </w:r>
      <w:r w:rsidRPr="009A4BFB" w:rsidR="001A7751">
        <w:rPr>
          <w:rFonts w:ascii="Myriad Pro" w:hAnsi="Myriad Pro"/>
        </w:rPr>
        <w:t xml:space="preserve">as originally envisaged as of the launch of the project in </w:t>
      </w:r>
      <w:r w:rsidRPr="009A4BFB" w:rsidR="009A4BFB">
        <w:rPr>
          <w:rFonts w:ascii="Myriad Pro" w:hAnsi="Myriad Pro"/>
        </w:rPr>
        <w:t>2023 and</w:t>
      </w:r>
      <w:r w:rsidRPr="009A4BFB">
        <w:rPr>
          <w:rFonts w:ascii="Myriad Pro" w:hAnsi="Myriad Pro"/>
        </w:rPr>
        <w:t xml:space="preserve"> aligned with the multi-year work plan to ensure support for national and local institutions and women entrepreneurs.</w:t>
      </w:r>
    </w:p>
    <w:p w:rsidRPr="00061D5E" w:rsidR="001D54EE" w:rsidP="00AA5E12" w:rsidRDefault="001D54EE" w14:paraId="06B1ED5B" w14:textId="77777777">
      <w:pPr>
        <w:spacing w:after="0"/>
        <w:rPr>
          <w:rFonts w:ascii="Myriad Pro" w:hAnsi="Myriad Pro"/>
        </w:rPr>
      </w:pPr>
    </w:p>
    <w:p w:rsidRPr="00061D5E" w:rsidR="001D54EE" w:rsidP="00AA5E12" w:rsidRDefault="001D54EE" w14:paraId="72EB67AA" w14:textId="77777777">
      <w:pPr>
        <w:spacing w:after="0"/>
        <w:rPr>
          <w:rFonts w:ascii="Myriad Pro" w:hAnsi="Myriad Pro"/>
        </w:rPr>
      </w:pPr>
    </w:p>
    <w:p w:rsidRPr="00061D5E" w:rsidR="001D54EE" w:rsidP="00AA5E12" w:rsidRDefault="001D54EE" w14:paraId="4BF4DA05" w14:textId="77777777">
      <w:pPr>
        <w:spacing w:after="0"/>
        <w:rPr>
          <w:rFonts w:ascii="Myriad Pro" w:hAnsi="Myriad Pro"/>
        </w:rPr>
      </w:pPr>
      <w:r w:rsidRPr="00061D5E">
        <w:rPr>
          <w:rFonts w:ascii="Myriad Pro" w:hAnsi="Myriad Pro"/>
        </w:rPr>
        <w:br w:type="page"/>
      </w:r>
    </w:p>
    <w:p w:rsidRPr="00010992" w:rsidR="001D54EE" w:rsidP="009A4BFB" w:rsidRDefault="001D54EE" w14:paraId="0B5CD600" w14:textId="2933200C">
      <w:pPr>
        <w:pStyle w:val="Titre"/>
        <w:numPr>
          <w:ilvl w:val="0"/>
          <w:numId w:val="3"/>
        </w:numPr>
        <w:rPr>
          <w:rStyle w:val="Titredulivre"/>
          <w:rFonts w:asciiTheme="minorHAnsi" w:hAnsiTheme="minorHAnsi" w:cstheme="minorHAnsi"/>
          <w:sz w:val="32"/>
          <w:szCs w:val="32"/>
        </w:rPr>
      </w:pPr>
      <w:bookmarkStart w:name="_Toc173135861" w:id="28"/>
      <w:r w:rsidRPr="00010992">
        <w:rPr>
          <w:rStyle w:val="Titredulivre"/>
          <w:rFonts w:asciiTheme="minorHAnsi" w:hAnsiTheme="minorHAnsi" w:cstheme="minorHAnsi"/>
          <w:sz w:val="32"/>
          <w:szCs w:val="32"/>
        </w:rPr>
        <w:lastRenderedPageBreak/>
        <w:t>Financial Status</w:t>
      </w:r>
      <w:r w:rsidRPr="00010992" w:rsidR="00E249F4">
        <w:rPr>
          <w:rStyle w:val="Titredulivre"/>
          <w:rFonts w:asciiTheme="minorHAnsi" w:hAnsiTheme="minorHAnsi" w:cstheme="minorHAnsi"/>
          <w:sz w:val="32"/>
          <w:szCs w:val="32"/>
          <w:vertAlign w:val="superscript"/>
        </w:rPr>
        <w:footnoteReference w:id="3"/>
      </w:r>
      <w:bookmarkEnd w:id="28"/>
    </w:p>
    <w:p w:rsidRPr="00061D5E" w:rsidR="001D54EE" w:rsidP="00AA5E12" w:rsidRDefault="001D54EE" w14:paraId="038A6BDC" w14:textId="77777777">
      <w:pPr>
        <w:tabs>
          <w:tab w:val="left" w:pos="0"/>
          <w:tab w:val="left" w:pos="942"/>
          <w:tab w:val="left" w:pos="2076"/>
          <w:tab w:val="left" w:pos="2160"/>
        </w:tabs>
        <w:suppressAutoHyphens/>
        <w:spacing w:after="0"/>
        <w:rPr>
          <w:rFonts w:ascii="Myriad Pro" w:hAnsi="Myriad Pro" w:cs="Arial"/>
        </w:rPr>
      </w:pPr>
    </w:p>
    <w:p w:rsidRPr="00061D5E" w:rsidR="001D54EE" w:rsidP="00AA5E12" w:rsidRDefault="001D54EE" w14:paraId="10B3B1DE" w14:textId="77777777">
      <w:pPr>
        <w:spacing w:after="0"/>
        <w:rPr>
          <w:rFonts w:ascii="Myriad Pro" w:hAnsi="Myriad Pro"/>
        </w:rPr>
      </w:pPr>
    </w:p>
    <w:p w:rsidRPr="00C75933" w:rsidR="001D54EE" w:rsidP="00AA5E12" w:rsidRDefault="00C75933" w14:paraId="58BB43ED" w14:textId="2DDF94FA">
      <w:pPr>
        <w:spacing w:after="0"/>
        <w:rPr>
          <w:rFonts w:ascii="Myriad Pro" w:hAnsi="Myriad Pro"/>
        </w:rPr>
      </w:pPr>
      <w:r w:rsidRPr="00C75933">
        <w:rPr>
          <w:rFonts w:ascii="Myriad Pro" w:hAnsi="Myriad Pro"/>
        </w:rPr>
        <w:t xml:space="preserve">The 2023 Cumulative Project Interim Financial Report (CPFR) is attached. </w:t>
      </w:r>
    </w:p>
    <w:p w:rsidRPr="00061D5E" w:rsidR="001D54EE" w:rsidP="00AA5E12" w:rsidRDefault="001D54EE" w14:paraId="2329B05E" w14:textId="77777777">
      <w:pPr>
        <w:spacing w:after="0"/>
        <w:rPr>
          <w:rFonts w:ascii="Myriad Pro" w:hAnsi="Myriad Pro"/>
        </w:rPr>
      </w:pPr>
    </w:p>
    <w:p w:rsidRPr="00061D5E" w:rsidR="001D54EE" w:rsidP="00AA5E12" w:rsidRDefault="001D54EE" w14:paraId="115FD4C0" w14:textId="77777777">
      <w:pPr>
        <w:spacing w:after="0"/>
        <w:rPr>
          <w:rFonts w:ascii="Myriad Pro" w:hAnsi="Myriad Pro"/>
        </w:rPr>
      </w:pPr>
    </w:p>
    <w:p w:rsidRPr="00061D5E" w:rsidR="001D54EE" w:rsidP="00AA5E12" w:rsidRDefault="001D54EE" w14:paraId="247191FC" w14:textId="77777777">
      <w:pPr>
        <w:spacing w:after="0"/>
        <w:rPr>
          <w:rFonts w:ascii="Myriad Pro" w:hAnsi="Myriad Pro"/>
        </w:rPr>
      </w:pPr>
    </w:p>
    <w:p w:rsidRPr="00061D5E" w:rsidR="001D54EE" w:rsidP="00AA5E12" w:rsidRDefault="001D54EE" w14:paraId="33FA27EC" w14:textId="77777777">
      <w:pPr>
        <w:spacing w:after="0"/>
        <w:rPr>
          <w:rFonts w:ascii="Myriad Pro" w:hAnsi="Myriad Pro"/>
        </w:rPr>
      </w:pPr>
    </w:p>
    <w:p w:rsidRPr="00061D5E" w:rsidR="001D54EE" w:rsidP="00AA5E12" w:rsidRDefault="001D54EE" w14:paraId="1EDA4521" w14:textId="77777777">
      <w:pPr>
        <w:spacing w:after="0"/>
        <w:rPr>
          <w:rFonts w:ascii="Myriad Pro" w:hAnsi="Myriad Pro"/>
        </w:rPr>
      </w:pPr>
    </w:p>
    <w:p w:rsidRPr="00061D5E" w:rsidR="001D54EE" w:rsidP="00AA5E12" w:rsidRDefault="001D54EE" w14:paraId="369AC5E6" w14:textId="77777777">
      <w:pPr>
        <w:spacing w:after="0"/>
        <w:rPr>
          <w:rFonts w:ascii="Myriad Pro" w:hAnsi="Myriad Pro"/>
        </w:rPr>
      </w:pPr>
    </w:p>
    <w:p w:rsidRPr="00061D5E" w:rsidR="001D54EE" w:rsidP="00AA5E12" w:rsidRDefault="001D54EE" w14:paraId="6AA6EA42" w14:textId="77777777">
      <w:pPr>
        <w:spacing w:after="0"/>
        <w:rPr>
          <w:rFonts w:ascii="Myriad Pro" w:hAnsi="Myriad Pro"/>
        </w:rPr>
      </w:pPr>
    </w:p>
    <w:p w:rsidRPr="00061D5E" w:rsidR="001D54EE" w:rsidP="00AA5E12" w:rsidRDefault="001D54EE" w14:paraId="2075E0C9" w14:textId="77777777">
      <w:pPr>
        <w:spacing w:after="0"/>
        <w:rPr>
          <w:rFonts w:ascii="Myriad Pro" w:hAnsi="Myriad Pro"/>
        </w:rPr>
      </w:pPr>
    </w:p>
    <w:p w:rsidRPr="00061D5E" w:rsidR="001D54EE" w:rsidP="00AA5E12" w:rsidRDefault="001D54EE" w14:paraId="653D4DB1" w14:textId="77777777">
      <w:pPr>
        <w:spacing w:after="0"/>
        <w:rPr>
          <w:rFonts w:ascii="Myriad Pro" w:hAnsi="Myriad Pro"/>
        </w:rPr>
      </w:pPr>
    </w:p>
    <w:p w:rsidRPr="00061D5E" w:rsidR="001D54EE" w:rsidP="00AA5E12" w:rsidRDefault="001D54EE" w14:paraId="7BDA74DC" w14:textId="77777777">
      <w:pPr>
        <w:spacing w:after="0"/>
        <w:rPr>
          <w:rFonts w:ascii="Myriad Pro" w:hAnsi="Myriad Pro"/>
        </w:rPr>
      </w:pPr>
    </w:p>
    <w:p w:rsidRPr="00061D5E" w:rsidR="001D54EE" w:rsidP="00AA5E12" w:rsidRDefault="001D54EE" w14:paraId="06C21BE7" w14:textId="77777777">
      <w:pPr>
        <w:spacing w:after="0"/>
        <w:rPr>
          <w:rFonts w:ascii="Myriad Pro" w:hAnsi="Myriad Pro"/>
        </w:rPr>
      </w:pPr>
    </w:p>
    <w:p w:rsidRPr="00061D5E" w:rsidR="001D54EE" w:rsidP="00AA5E12" w:rsidRDefault="001D54EE" w14:paraId="5FB529AF" w14:textId="77777777">
      <w:pPr>
        <w:spacing w:after="0"/>
        <w:rPr>
          <w:rFonts w:ascii="Myriad Pro" w:hAnsi="Myriad Pro"/>
        </w:rPr>
      </w:pPr>
    </w:p>
    <w:p w:rsidR="00E142E7" w:rsidP="00AA5E12" w:rsidRDefault="00E142E7" w14:paraId="440D0454" w14:textId="77777777">
      <w:pPr>
        <w:spacing w:after="0"/>
        <w:rPr>
          <w:rFonts w:ascii="Myriad Pro" w:hAnsi="Myriad Pro"/>
        </w:rPr>
      </w:pPr>
      <w:r>
        <w:rPr>
          <w:rFonts w:ascii="Myriad Pro" w:hAnsi="Myriad Pro"/>
        </w:rPr>
        <w:br w:type="page"/>
      </w:r>
    </w:p>
    <w:p w:rsidRPr="00010992" w:rsidR="001D54EE" w:rsidP="009A4BFB" w:rsidRDefault="001D54EE" w14:paraId="426BD79E" w14:textId="77777777">
      <w:pPr>
        <w:pStyle w:val="Paragraphedeliste"/>
        <w:numPr>
          <w:ilvl w:val="0"/>
          <w:numId w:val="2"/>
        </w:numPr>
        <w:rPr>
          <w:rStyle w:val="Titredulivre"/>
          <w:rFonts w:asciiTheme="minorHAnsi" w:hAnsiTheme="minorHAnsi" w:eastAsiaTheme="majorEastAsia" w:cstheme="minorHAnsi"/>
          <w:kern w:val="28"/>
          <w:sz w:val="32"/>
          <w:szCs w:val="32"/>
        </w:rPr>
      </w:pPr>
      <w:r w:rsidRPr="00010992">
        <w:rPr>
          <w:rStyle w:val="Titredulivre"/>
          <w:rFonts w:asciiTheme="minorHAnsi" w:hAnsiTheme="minorHAnsi" w:eastAsiaTheme="majorEastAsia" w:cstheme="minorHAnsi"/>
          <w:kern w:val="28"/>
          <w:sz w:val="32"/>
          <w:szCs w:val="32"/>
        </w:rPr>
        <w:lastRenderedPageBreak/>
        <w:t>Annex</w:t>
      </w:r>
    </w:p>
    <w:p w:rsidRPr="00061D5E" w:rsidR="001D54EE" w:rsidP="00AA5E12" w:rsidRDefault="001D54EE" w14:paraId="3E3B9EB7" w14:textId="77777777">
      <w:pPr>
        <w:spacing w:after="0"/>
        <w:rPr>
          <w:rFonts w:ascii="Myriad Pro" w:hAnsi="Myriad Pro"/>
          <w:i/>
          <w:highlight w:val="yellow"/>
        </w:rPr>
      </w:pPr>
    </w:p>
    <w:p w:rsidR="00792C6A" w:rsidP="00AA5E12" w:rsidRDefault="00AC46C6" w14:paraId="418C57A8" w14:textId="77BCC799">
      <w:pPr>
        <w:spacing w:after="0"/>
        <w:rPr>
          <w:rFonts w:ascii="Myriad Pro" w:hAnsi="Myriad Pro"/>
        </w:rPr>
      </w:pPr>
      <w:r>
        <w:rPr>
          <w:rFonts w:ascii="Myriad Pro" w:hAnsi="Myriad Pro"/>
        </w:rPr>
        <w:t xml:space="preserve">Attachments: </w:t>
      </w:r>
    </w:p>
    <w:p w:rsidR="00AC46C6" w:rsidP="009A4BFB" w:rsidRDefault="00AC46C6" w14:paraId="7C88F406" w14:textId="40178DB9">
      <w:pPr>
        <w:pStyle w:val="Paragraphedeliste"/>
        <w:numPr>
          <w:ilvl w:val="0"/>
          <w:numId w:val="4"/>
        </w:numPr>
        <w:rPr>
          <w:rFonts w:ascii="Myriad Pro" w:hAnsi="Myriad Pro"/>
        </w:rPr>
      </w:pPr>
      <w:r>
        <w:rPr>
          <w:rFonts w:ascii="Myriad Pro" w:hAnsi="Myriad Pro"/>
        </w:rPr>
        <w:t>A</w:t>
      </w:r>
      <w:r w:rsidR="00C75933">
        <w:rPr>
          <w:rFonts w:ascii="Myriad Pro" w:hAnsi="Myriad Pro"/>
        </w:rPr>
        <w:t xml:space="preserve">nnual </w:t>
      </w:r>
      <w:r>
        <w:rPr>
          <w:rFonts w:ascii="Myriad Pro" w:hAnsi="Myriad Pro"/>
        </w:rPr>
        <w:t>W</w:t>
      </w:r>
      <w:r w:rsidR="00C75933">
        <w:rPr>
          <w:rFonts w:ascii="Myriad Pro" w:hAnsi="Myriad Pro"/>
        </w:rPr>
        <w:t xml:space="preserve">ork </w:t>
      </w:r>
      <w:r>
        <w:rPr>
          <w:rFonts w:ascii="Myriad Pro" w:hAnsi="Myriad Pro"/>
        </w:rPr>
        <w:t>P</w:t>
      </w:r>
      <w:r w:rsidR="00C75933">
        <w:rPr>
          <w:rFonts w:ascii="Myriad Pro" w:hAnsi="Myriad Pro"/>
        </w:rPr>
        <w:t>lan</w:t>
      </w:r>
      <w:r>
        <w:rPr>
          <w:rFonts w:ascii="Myriad Pro" w:hAnsi="Myriad Pro"/>
        </w:rPr>
        <w:t xml:space="preserve"> 2023</w:t>
      </w:r>
    </w:p>
    <w:p w:rsidRPr="00AC46C6" w:rsidR="00792C6A" w:rsidP="009A4BFB" w:rsidRDefault="00AC46C6" w14:paraId="538237D3" w14:textId="06B239C3">
      <w:pPr>
        <w:pStyle w:val="Paragraphedeliste"/>
        <w:numPr>
          <w:ilvl w:val="0"/>
          <w:numId w:val="4"/>
        </w:numPr>
        <w:rPr>
          <w:rFonts w:ascii="Myriad Pro" w:hAnsi="Myriad Pro"/>
        </w:rPr>
      </w:pPr>
      <w:r>
        <w:rPr>
          <w:rFonts w:ascii="Myriad Pro" w:hAnsi="Myriad Pro"/>
        </w:rPr>
        <w:t xml:space="preserve">Updated acceleration plan </w:t>
      </w:r>
      <w:r w:rsidR="00C75933">
        <w:rPr>
          <w:rFonts w:ascii="Myriad Pro" w:hAnsi="Myriad Pro"/>
        </w:rPr>
        <w:t>(</w:t>
      </w:r>
      <w:r w:rsidRPr="00C75933" w:rsidR="00C75933">
        <w:rPr>
          <w:rFonts w:ascii="Myriad Pro" w:hAnsi="Myriad Pro"/>
        </w:rPr>
        <w:t xml:space="preserve">2023-2024 Progress Report: </w:t>
      </w:r>
      <w:r w:rsidR="00C75933">
        <w:rPr>
          <w:rFonts w:ascii="Myriad Pro" w:hAnsi="Myriad Pro"/>
        </w:rPr>
        <w:t>GEWEET</w:t>
      </w:r>
      <w:r w:rsidRPr="00C75933" w:rsidR="00C75933">
        <w:rPr>
          <w:rFonts w:ascii="Myriad Pro" w:hAnsi="Myriad Pro"/>
        </w:rPr>
        <w:t xml:space="preserve"> as of July 2024, Compared to the Acceleration Plan of August 2023</w:t>
      </w:r>
      <w:r w:rsidR="00C75933">
        <w:rPr>
          <w:rFonts w:ascii="Myriad Pro" w:hAnsi="Myriad Pro"/>
        </w:rPr>
        <w:t>)</w:t>
      </w:r>
    </w:p>
    <w:p w:rsidRPr="00061D5E" w:rsidR="00AC46C6" w:rsidP="00AA5E12" w:rsidRDefault="00AC46C6" w14:paraId="09655459" w14:textId="035673B0">
      <w:pPr>
        <w:spacing w:after="0"/>
        <w:rPr>
          <w:rFonts w:ascii="Myriad Pro" w:hAnsi="Myriad Pro"/>
        </w:rPr>
      </w:pPr>
    </w:p>
    <w:sectPr w:rsidRPr="00061D5E" w:rsidR="00AC46C6" w:rsidSect="00B073C7">
      <w:pgSz w:w="12240" w:h="15840" w:orient="portrait"/>
      <w:pgMar w:top="1440" w:right="1440"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3C8D" w:rsidP="00C645ED" w:rsidRDefault="009B3C8D" w14:paraId="57152E04" w14:textId="77777777">
      <w:pPr>
        <w:spacing w:after="0" w:line="240" w:lineRule="auto"/>
      </w:pPr>
      <w:r>
        <w:separator/>
      </w:r>
    </w:p>
  </w:endnote>
  <w:endnote w:type="continuationSeparator" w:id="0">
    <w:p w:rsidR="009B3C8D" w:rsidP="00C645ED" w:rsidRDefault="009B3C8D" w14:paraId="4179015E" w14:textId="77777777">
      <w:pPr>
        <w:spacing w:after="0" w:line="240" w:lineRule="auto"/>
      </w:pPr>
      <w:r>
        <w:continuationSeparator/>
      </w:r>
    </w:p>
  </w:endnote>
  <w:endnote w:type="continuationNotice" w:id="1">
    <w:p w:rsidR="009B3C8D" w:rsidRDefault="009B3C8D" w14:paraId="71200C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B083D" w:rsidRDefault="008B083D" w14:paraId="38F5A5D6"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664464"/>
      <w:docPartObj>
        <w:docPartGallery w:val="Page Numbers (Bottom of Page)"/>
        <w:docPartUnique/>
      </w:docPartObj>
    </w:sdtPr>
    <w:sdtEndPr>
      <w:rPr>
        <w:noProof/>
      </w:rPr>
    </w:sdtEndPr>
    <w:sdtContent>
      <w:p w:rsidR="008B083D" w:rsidRDefault="00F61C7F" w14:paraId="556A81C3" w14:textId="77777777">
        <w:pPr>
          <w:pStyle w:val="Pieddepage"/>
          <w:jc w:val="right"/>
        </w:pPr>
        <w:r>
          <w:fldChar w:fldCharType="begin"/>
        </w:r>
        <w:r>
          <w:instrText xml:space="preserve"> PAGE   \* MERGEFORMAT </w:instrText>
        </w:r>
        <w:r>
          <w:fldChar w:fldCharType="separate"/>
        </w:r>
        <w:r w:rsidR="00D64B34">
          <w:rPr>
            <w:noProof/>
          </w:rPr>
          <w:t>7</w:t>
        </w:r>
        <w:r>
          <w:rPr>
            <w:noProof/>
          </w:rPr>
          <w:fldChar w:fldCharType="end"/>
        </w:r>
      </w:p>
    </w:sdtContent>
  </w:sdt>
  <w:p w:rsidR="008B083D" w:rsidRDefault="008B083D" w14:paraId="7201094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3C8D" w:rsidP="00C645ED" w:rsidRDefault="009B3C8D" w14:paraId="264DCD85" w14:textId="77777777">
      <w:pPr>
        <w:spacing w:after="0" w:line="240" w:lineRule="auto"/>
      </w:pPr>
      <w:r>
        <w:separator/>
      </w:r>
    </w:p>
  </w:footnote>
  <w:footnote w:type="continuationSeparator" w:id="0">
    <w:p w:rsidR="009B3C8D" w:rsidP="00C645ED" w:rsidRDefault="009B3C8D" w14:paraId="452F65D9" w14:textId="77777777">
      <w:pPr>
        <w:spacing w:after="0" w:line="240" w:lineRule="auto"/>
      </w:pPr>
      <w:r>
        <w:continuationSeparator/>
      </w:r>
    </w:p>
  </w:footnote>
  <w:footnote w:type="continuationNotice" w:id="1">
    <w:p w:rsidR="009B3C8D" w:rsidRDefault="009B3C8D" w14:paraId="61968891" w14:textId="77777777">
      <w:pPr>
        <w:spacing w:after="0" w:line="240" w:lineRule="auto"/>
      </w:pPr>
    </w:p>
  </w:footnote>
  <w:footnote w:id="2">
    <w:p w:rsidRPr="006D330C" w:rsidR="006D330C" w:rsidP="006D330C" w:rsidRDefault="006D330C" w14:paraId="72E2F734" w14:textId="77777777">
      <w:pPr>
        <w:pStyle w:val="Notedebasdepage"/>
        <w:rPr>
          <w:lang w:val="en-US"/>
        </w:rPr>
      </w:pPr>
      <w:r>
        <w:rPr>
          <w:rStyle w:val="Appelnotedebasdep"/>
        </w:rPr>
        <w:footnoteRef/>
      </w:r>
      <w:r>
        <w:t xml:space="preserve"> </w:t>
      </w:r>
      <w:r w:rsidRPr="006D330C">
        <w:t>https://www.ins.tn/statistiques/153</w:t>
      </w:r>
    </w:p>
  </w:footnote>
  <w:footnote w:id="3">
    <w:p w:rsidRPr="00E249F4" w:rsidR="00E249F4" w:rsidRDefault="00E249F4" w14:paraId="296132CB" w14:textId="16C698E3">
      <w:pPr>
        <w:pStyle w:val="Notedebasdepage"/>
        <w:rPr>
          <w:lang w:val="en-US"/>
        </w:rPr>
      </w:pPr>
      <w:r>
        <w:rPr>
          <w:rStyle w:val="Appelnotedebasdep"/>
        </w:rPr>
        <w:footnoteRef/>
      </w:r>
      <w:r>
        <w:t xml:space="preserve"> </w:t>
      </w:r>
      <w:r w:rsidRPr="00223C09">
        <w:rPr>
          <w:i/>
        </w:rPr>
        <w:t>Disclaimer: Data contained in this financial report section is an extract of UNDP financial records. All financial provided above is provisional.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B083D" w:rsidP="008B083D" w:rsidRDefault="00010992" w14:paraId="5DCA1AE7" w14:textId="5D7C2947">
    <w:pPr>
      <w:pStyle w:val="En-tte"/>
    </w:pPr>
    <w:r>
      <w:rPr>
        <w:noProof/>
      </w:rPr>
      <w:drawing>
        <wp:anchor distT="0" distB="0" distL="114300" distR="114300" simplePos="0" relativeHeight="251659264" behindDoc="0" locked="0" layoutInCell="1" allowOverlap="1" wp14:anchorId="6061F14E" wp14:editId="1A7634F2">
          <wp:simplePos x="0" y="0"/>
          <wp:positionH relativeFrom="page">
            <wp:posOffset>6751320</wp:posOffset>
          </wp:positionH>
          <wp:positionV relativeFrom="page">
            <wp:posOffset>1</wp:posOffset>
          </wp:positionV>
          <wp:extent cx="600324" cy="914400"/>
          <wp:effectExtent l="0" t="0" r="0" b="0"/>
          <wp:wrapSquare wrapText="bothSides"/>
          <wp:docPr id="7" name="Image 7" descr="Une image contenant capture d’écran, Graphique, conceptio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capture d’écran, Graphique, conception,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604903" cy="921374"/>
                  </a:xfrm>
                  <a:prstGeom prst="rect">
                    <a:avLst/>
                  </a:prstGeom>
                </pic:spPr>
              </pic:pic>
            </a:graphicData>
          </a:graphic>
          <wp14:sizeRelH relativeFrom="margin">
            <wp14:pctWidth>0</wp14:pctWidth>
          </wp14:sizeRelH>
          <wp14:sizeRelV relativeFrom="margin">
            <wp14:pctHeight>0</wp14:pctHeight>
          </wp14:sizeRelV>
        </wp:anchor>
      </w:drawing>
    </w:r>
  </w:p>
  <w:p w:rsidR="008B083D" w:rsidRDefault="008B083D" w14:paraId="2D7708B4" w14:textId="2B5E58AA">
    <w:pPr>
      <w:pStyle w:val="En-tte"/>
    </w:pPr>
  </w:p>
  <w:p w:rsidR="008B083D" w:rsidRDefault="008B083D" w14:paraId="4A95B3BD"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64751"/>
    <w:multiLevelType w:val="hybridMultilevel"/>
    <w:tmpl w:val="A11E851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253D5480"/>
    <w:multiLevelType w:val="hybridMultilevel"/>
    <w:tmpl w:val="EA4C0C1C"/>
    <w:lvl w:ilvl="0" w:tplc="2000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54D21F4"/>
    <w:multiLevelType w:val="hybridMultilevel"/>
    <w:tmpl w:val="3F4A87BA"/>
    <w:lvl w:ilvl="0" w:tplc="258CEDC4">
      <w:start w:val="1"/>
      <w:numFmt w:val="bullet"/>
      <w:lvlText w:val="-"/>
      <w:lvlJc w:val="left"/>
      <w:pPr>
        <w:ind w:left="720" w:hanging="360"/>
      </w:pPr>
      <w:rPr>
        <w:rFonts w:hint="default" w:ascii="Myriad Pro" w:hAnsi="Myriad Pro" w:eastAsiaTheme="minorEastAsia" w:cstheme="minorBid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 w15:restartNumberingAfterBreak="0">
    <w:nsid w:val="7ADA5431"/>
    <w:multiLevelType w:val="hybridMultilevel"/>
    <w:tmpl w:val="3884A710"/>
    <w:lvl w:ilvl="0" w:tplc="47BC8432">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4004789">
    <w:abstractNumId w:val="0"/>
  </w:num>
  <w:num w:numId="2" w16cid:durableId="1374689259">
    <w:abstractNumId w:val="3"/>
  </w:num>
  <w:num w:numId="3" w16cid:durableId="2074548801">
    <w:abstractNumId w:val="1"/>
  </w:num>
  <w:num w:numId="4" w16cid:durableId="190356010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ED"/>
    <w:rsid w:val="000001F3"/>
    <w:rsid w:val="0000069D"/>
    <w:rsid w:val="00000C0A"/>
    <w:rsid w:val="000020E3"/>
    <w:rsid w:val="00004288"/>
    <w:rsid w:val="00004401"/>
    <w:rsid w:val="0000587B"/>
    <w:rsid w:val="00005DDF"/>
    <w:rsid w:val="00006D4E"/>
    <w:rsid w:val="00007296"/>
    <w:rsid w:val="000074C5"/>
    <w:rsid w:val="00010992"/>
    <w:rsid w:val="00011139"/>
    <w:rsid w:val="00011B1D"/>
    <w:rsid w:val="00013E28"/>
    <w:rsid w:val="0001459E"/>
    <w:rsid w:val="00015B26"/>
    <w:rsid w:val="00015E90"/>
    <w:rsid w:val="000178D8"/>
    <w:rsid w:val="00020D54"/>
    <w:rsid w:val="0002163C"/>
    <w:rsid w:val="00024FDE"/>
    <w:rsid w:val="00025354"/>
    <w:rsid w:val="0002558F"/>
    <w:rsid w:val="000277D1"/>
    <w:rsid w:val="0003178C"/>
    <w:rsid w:val="000364CF"/>
    <w:rsid w:val="000400EB"/>
    <w:rsid w:val="000409C7"/>
    <w:rsid w:val="00043A59"/>
    <w:rsid w:val="000453CF"/>
    <w:rsid w:val="0004574E"/>
    <w:rsid w:val="000459A0"/>
    <w:rsid w:val="00045C19"/>
    <w:rsid w:val="00046887"/>
    <w:rsid w:val="00050839"/>
    <w:rsid w:val="000534B5"/>
    <w:rsid w:val="00061393"/>
    <w:rsid w:val="00061D5E"/>
    <w:rsid w:val="0006338C"/>
    <w:rsid w:val="0006454D"/>
    <w:rsid w:val="00064B86"/>
    <w:rsid w:val="00064D4F"/>
    <w:rsid w:val="0006565E"/>
    <w:rsid w:val="000668E5"/>
    <w:rsid w:val="000720DF"/>
    <w:rsid w:val="00077838"/>
    <w:rsid w:val="00077C1E"/>
    <w:rsid w:val="000837CE"/>
    <w:rsid w:val="00087AA6"/>
    <w:rsid w:val="00090B0B"/>
    <w:rsid w:val="00092647"/>
    <w:rsid w:val="00097D72"/>
    <w:rsid w:val="000A16FC"/>
    <w:rsid w:val="000A19BE"/>
    <w:rsid w:val="000A1FF8"/>
    <w:rsid w:val="000A305B"/>
    <w:rsid w:val="000A3710"/>
    <w:rsid w:val="000A6977"/>
    <w:rsid w:val="000A7212"/>
    <w:rsid w:val="000B0875"/>
    <w:rsid w:val="000B0B6D"/>
    <w:rsid w:val="000B2230"/>
    <w:rsid w:val="000B4765"/>
    <w:rsid w:val="000B4DAB"/>
    <w:rsid w:val="000B7835"/>
    <w:rsid w:val="000C2601"/>
    <w:rsid w:val="000C4457"/>
    <w:rsid w:val="000C5DEF"/>
    <w:rsid w:val="000D1AC1"/>
    <w:rsid w:val="000D3023"/>
    <w:rsid w:val="000D483C"/>
    <w:rsid w:val="000D72E8"/>
    <w:rsid w:val="000D7DF4"/>
    <w:rsid w:val="000E1359"/>
    <w:rsid w:val="000E23F8"/>
    <w:rsid w:val="000E2E9E"/>
    <w:rsid w:val="000E5FA6"/>
    <w:rsid w:val="000F2396"/>
    <w:rsid w:val="000F27DE"/>
    <w:rsid w:val="000F2C4E"/>
    <w:rsid w:val="000F2F40"/>
    <w:rsid w:val="000F5374"/>
    <w:rsid w:val="000F6596"/>
    <w:rsid w:val="000F66B4"/>
    <w:rsid w:val="000F6EDD"/>
    <w:rsid w:val="000F79DB"/>
    <w:rsid w:val="001013A2"/>
    <w:rsid w:val="001019A7"/>
    <w:rsid w:val="00102E0F"/>
    <w:rsid w:val="00102F46"/>
    <w:rsid w:val="001051DD"/>
    <w:rsid w:val="001063F9"/>
    <w:rsid w:val="00107138"/>
    <w:rsid w:val="0011118D"/>
    <w:rsid w:val="00111EA5"/>
    <w:rsid w:val="00112314"/>
    <w:rsid w:val="0011494C"/>
    <w:rsid w:val="00117768"/>
    <w:rsid w:val="00122264"/>
    <w:rsid w:val="001271F4"/>
    <w:rsid w:val="00133CFF"/>
    <w:rsid w:val="00134C81"/>
    <w:rsid w:val="00135294"/>
    <w:rsid w:val="00136686"/>
    <w:rsid w:val="00136BCA"/>
    <w:rsid w:val="00136E6E"/>
    <w:rsid w:val="00137DE4"/>
    <w:rsid w:val="00140200"/>
    <w:rsid w:val="001406D5"/>
    <w:rsid w:val="001407AD"/>
    <w:rsid w:val="00140C57"/>
    <w:rsid w:val="00141891"/>
    <w:rsid w:val="001428D2"/>
    <w:rsid w:val="001458A7"/>
    <w:rsid w:val="001465AF"/>
    <w:rsid w:val="00146801"/>
    <w:rsid w:val="00147345"/>
    <w:rsid w:val="0015155B"/>
    <w:rsid w:val="00153726"/>
    <w:rsid w:val="001551D1"/>
    <w:rsid w:val="0015550E"/>
    <w:rsid w:val="00156655"/>
    <w:rsid w:val="00156AD4"/>
    <w:rsid w:val="001575F6"/>
    <w:rsid w:val="00160E76"/>
    <w:rsid w:val="00161E63"/>
    <w:rsid w:val="00164023"/>
    <w:rsid w:val="00170FAE"/>
    <w:rsid w:val="00171131"/>
    <w:rsid w:val="00171A44"/>
    <w:rsid w:val="00171DE4"/>
    <w:rsid w:val="00171E29"/>
    <w:rsid w:val="00172370"/>
    <w:rsid w:val="001726DF"/>
    <w:rsid w:val="0017530C"/>
    <w:rsid w:val="00175941"/>
    <w:rsid w:val="001764EB"/>
    <w:rsid w:val="00176A55"/>
    <w:rsid w:val="001779D3"/>
    <w:rsid w:val="00180033"/>
    <w:rsid w:val="001803C3"/>
    <w:rsid w:val="00181EB0"/>
    <w:rsid w:val="0018359F"/>
    <w:rsid w:val="0018445D"/>
    <w:rsid w:val="0018503C"/>
    <w:rsid w:val="001851E3"/>
    <w:rsid w:val="00194C47"/>
    <w:rsid w:val="00197497"/>
    <w:rsid w:val="001A1940"/>
    <w:rsid w:val="001A31F5"/>
    <w:rsid w:val="001A4746"/>
    <w:rsid w:val="001A5D26"/>
    <w:rsid w:val="001A73C9"/>
    <w:rsid w:val="001A7749"/>
    <w:rsid w:val="001A7751"/>
    <w:rsid w:val="001A7878"/>
    <w:rsid w:val="001B02E8"/>
    <w:rsid w:val="001B0E08"/>
    <w:rsid w:val="001B35A2"/>
    <w:rsid w:val="001B497B"/>
    <w:rsid w:val="001B591F"/>
    <w:rsid w:val="001B6D10"/>
    <w:rsid w:val="001C31CC"/>
    <w:rsid w:val="001C4736"/>
    <w:rsid w:val="001C4C29"/>
    <w:rsid w:val="001C75E1"/>
    <w:rsid w:val="001D2CAF"/>
    <w:rsid w:val="001D54EE"/>
    <w:rsid w:val="001D5877"/>
    <w:rsid w:val="001D6486"/>
    <w:rsid w:val="001E2C59"/>
    <w:rsid w:val="001E3A04"/>
    <w:rsid w:val="001E3FE7"/>
    <w:rsid w:val="001E453F"/>
    <w:rsid w:val="001E48EC"/>
    <w:rsid w:val="001E6EF4"/>
    <w:rsid w:val="001F00DC"/>
    <w:rsid w:val="001F1AA2"/>
    <w:rsid w:val="001F380A"/>
    <w:rsid w:val="001F4BE0"/>
    <w:rsid w:val="001F58C7"/>
    <w:rsid w:val="00200206"/>
    <w:rsid w:val="00202B45"/>
    <w:rsid w:val="00204E34"/>
    <w:rsid w:val="002106EB"/>
    <w:rsid w:val="00211FC9"/>
    <w:rsid w:val="00212443"/>
    <w:rsid w:val="00213299"/>
    <w:rsid w:val="00215040"/>
    <w:rsid w:val="00222822"/>
    <w:rsid w:val="00223C09"/>
    <w:rsid w:val="002252F7"/>
    <w:rsid w:val="00226E17"/>
    <w:rsid w:val="00231D2E"/>
    <w:rsid w:val="00240115"/>
    <w:rsid w:val="002464EA"/>
    <w:rsid w:val="00246ED2"/>
    <w:rsid w:val="00246F7A"/>
    <w:rsid w:val="0025029E"/>
    <w:rsid w:val="00254330"/>
    <w:rsid w:val="002547FC"/>
    <w:rsid w:val="00255663"/>
    <w:rsid w:val="00260CB6"/>
    <w:rsid w:val="00260E80"/>
    <w:rsid w:val="0026209F"/>
    <w:rsid w:val="002632F5"/>
    <w:rsid w:val="0026353F"/>
    <w:rsid w:val="00266BCE"/>
    <w:rsid w:val="00270295"/>
    <w:rsid w:val="0027238D"/>
    <w:rsid w:val="00274E72"/>
    <w:rsid w:val="00275993"/>
    <w:rsid w:val="00276BFF"/>
    <w:rsid w:val="002778E7"/>
    <w:rsid w:val="00282281"/>
    <w:rsid w:val="00286326"/>
    <w:rsid w:val="00287304"/>
    <w:rsid w:val="0029046B"/>
    <w:rsid w:val="00293565"/>
    <w:rsid w:val="002960F6"/>
    <w:rsid w:val="002A091C"/>
    <w:rsid w:val="002A0BE7"/>
    <w:rsid w:val="002A11CE"/>
    <w:rsid w:val="002A14CA"/>
    <w:rsid w:val="002A1694"/>
    <w:rsid w:val="002A1801"/>
    <w:rsid w:val="002A3028"/>
    <w:rsid w:val="002B0CB0"/>
    <w:rsid w:val="002B17ED"/>
    <w:rsid w:val="002B1EFF"/>
    <w:rsid w:val="002B25CA"/>
    <w:rsid w:val="002B383D"/>
    <w:rsid w:val="002B7211"/>
    <w:rsid w:val="002C1935"/>
    <w:rsid w:val="002C4AED"/>
    <w:rsid w:val="002C56B1"/>
    <w:rsid w:val="002C584A"/>
    <w:rsid w:val="002C5EB2"/>
    <w:rsid w:val="002C6109"/>
    <w:rsid w:val="002C683B"/>
    <w:rsid w:val="002C7E6E"/>
    <w:rsid w:val="002D035F"/>
    <w:rsid w:val="002D09D7"/>
    <w:rsid w:val="002D2D61"/>
    <w:rsid w:val="002D46AE"/>
    <w:rsid w:val="002D55CC"/>
    <w:rsid w:val="002D5F27"/>
    <w:rsid w:val="002D7C22"/>
    <w:rsid w:val="002D7C88"/>
    <w:rsid w:val="002E0E1D"/>
    <w:rsid w:val="002E2E2A"/>
    <w:rsid w:val="002E7AEC"/>
    <w:rsid w:val="002F013A"/>
    <w:rsid w:val="002F04A7"/>
    <w:rsid w:val="002F142D"/>
    <w:rsid w:val="002F3315"/>
    <w:rsid w:val="002F4028"/>
    <w:rsid w:val="003015EF"/>
    <w:rsid w:val="00301B12"/>
    <w:rsid w:val="0030215D"/>
    <w:rsid w:val="00302261"/>
    <w:rsid w:val="00302360"/>
    <w:rsid w:val="0030679F"/>
    <w:rsid w:val="003079F2"/>
    <w:rsid w:val="00311C77"/>
    <w:rsid w:val="00311E6E"/>
    <w:rsid w:val="00312CC0"/>
    <w:rsid w:val="00316E59"/>
    <w:rsid w:val="00316FC3"/>
    <w:rsid w:val="00320274"/>
    <w:rsid w:val="00320295"/>
    <w:rsid w:val="00320B65"/>
    <w:rsid w:val="003234F7"/>
    <w:rsid w:val="00323EF1"/>
    <w:rsid w:val="003279A4"/>
    <w:rsid w:val="00331C04"/>
    <w:rsid w:val="00331EB4"/>
    <w:rsid w:val="003345E7"/>
    <w:rsid w:val="00334633"/>
    <w:rsid w:val="00336D90"/>
    <w:rsid w:val="00337C28"/>
    <w:rsid w:val="00337F00"/>
    <w:rsid w:val="00340C55"/>
    <w:rsid w:val="003414C0"/>
    <w:rsid w:val="00342363"/>
    <w:rsid w:val="0034292D"/>
    <w:rsid w:val="00343A37"/>
    <w:rsid w:val="00343AFC"/>
    <w:rsid w:val="003458D5"/>
    <w:rsid w:val="00345EE3"/>
    <w:rsid w:val="00347912"/>
    <w:rsid w:val="00353D81"/>
    <w:rsid w:val="00353E67"/>
    <w:rsid w:val="00353F36"/>
    <w:rsid w:val="00356146"/>
    <w:rsid w:val="0035696E"/>
    <w:rsid w:val="00363AAB"/>
    <w:rsid w:val="00363DF6"/>
    <w:rsid w:val="00364792"/>
    <w:rsid w:val="003677C1"/>
    <w:rsid w:val="00371EAC"/>
    <w:rsid w:val="0037624E"/>
    <w:rsid w:val="00376F3F"/>
    <w:rsid w:val="00377FAA"/>
    <w:rsid w:val="00380246"/>
    <w:rsid w:val="003810B4"/>
    <w:rsid w:val="003833F4"/>
    <w:rsid w:val="0038519C"/>
    <w:rsid w:val="00386705"/>
    <w:rsid w:val="00393986"/>
    <w:rsid w:val="00393C67"/>
    <w:rsid w:val="00394B41"/>
    <w:rsid w:val="00395080"/>
    <w:rsid w:val="003A3B9A"/>
    <w:rsid w:val="003A6B3B"/>
    <w:rsid w:val="003A7653"/>
    <w:rsid w:val="003A7AA8"/>
    <w:rsid w:val="003B10C5"/>
    <w:rsid w:val="003B11F1"/>
    <w:rsid w:val="003B4451"/>
    <w:rsid w:val="003B47D3"/>
    <w:rsid w:val="003B5701"/>
    <w:rsid w:val="003B630A"/>
    <w:rsid w:val="003B6AE8"/>
    <w:rsid w:val="003C4F48"/>
    <w:rsid w:val="003C68DA"/>
    <w:rsid w:val="003C6F21"/>
    <w:rsid w:val="003D09A6"/>
    <w:rsid w:val="003D2780"/>
    <w:rsid w:val="003D50B7"/>
    <w:rsid w:val="003E17EB"/>
    <w:rsid w:val="003E216D"/>
    <w:rsid w:val="003E4A54"/>
    <w:rsid w:val="003F13E2"/>
    <w:rsid w:val="003F1B41"/>
    <w:rsid w:val="003F5621"/>
    <w:rsid w:val="003F5CB4"/>
    <w:rsid w:val="003F6350"/>
    <w:rsid w:val="00402A93"/>
    <w:rsid w:val="00403678"/>
    <w:rsid w:val="004042F8"/>
    <w:rsid w:val="00405DA7"/>
    <w:rsid w:val="004062D5"/>
    <w:rsid w:val="00411A80"/>
    <w:rsid w:val="0041275F"/>
    <w:rsid w:val="0041368D"/>
    <w:rsid w:val="004148EA"/>
    <w:rsid w:val="00414AC0"/>
    <w:rsid w:val="004208C3"/>
    <w:rsid w:val="004215DB"/>
    <w:rsid w:val="0042242F"/>
    <w:rsid w:val="00423C48"/>
    <w:rsid w:val="00425E80"/>
    <w:rsid w:val="00426023"/>
    <w:rsid w:val="00426DE3"/>
    <w:rsid w:val="004278D3"/>
    <w:rsid w:val="00427D45"/>
    <w:rsid w:val="00432BEC"/>
    <w:rsid w:val="00432BFC"/>
    <w:rsid w:val="004332C0"/>
    <w:rsid w:val="00434DC9"/>
    <w:rsid w:val="00435B82"/>
    <w:rsid w:val="004363A9"/>
    <w:rsid w:val="004379AD"/>
    <w:rsid w:val="00437A32"/>
    <w:rsid w:val="00440A8A"/>
    <w:rsid w:val="00442BCE"/>
    <w:rsid w:val="00446EA4"/>
    <w:rsid w:val="00450BA5"/>
    <w:rsid w:val="0045244E"/>
    <w:rsid w:val="004524C0"/>
    <w:rsid w:val="0045671C"/>
    <w:rsid w:val="00462D05"/>
    <w:rsid w:val="00463CAC"/>
    <w:rsid w:val="00464823"/>
    <w:rsid w:val="0046608D"/>
    <w:rsid w:val="0046754F"/>
    <w:rsid w:val="004706E1"/>
    <w:rsid w:val="004712E5"/>
    <w:rsid w:val="004714EC"/>
    <w:rsid w:val="00475BC4"/>
    <w:rsid w:val="00480270"/>
    <w:rsid w:val="004808DC"/>
    <w:rsid w:val="00481784"/>
    <w:rsid w:val="00481AD8"/>
    <w:rsid w:val="0048711E"/>
    <w:rsid w:val="00490A78"/>
    <w:rsid w:val="004927F4"/>
    <w:rsid w:val="00493C59"/>
    <w:rsid w:val="004956D1"/>
    <w:rsid w:val="00496656"/>
    <w:rsid w:val="004B0970"/>
    <w:rsid w:val="004B0D79"/>
    <w:rsid w:val="004B16F7"/>
    <w:rsid w:val="004B218F"/>
    <w:rsid w:val="004B405B"/>
    <w:rsid w:val="004B45F4"/>
    <w:rsid w:val="004B46D1"/>
    <w:rsid w:val="004B55C3"/>
    <w:rsid w:val="004C2E07"/>
    <w:rsid w:val="004C3DC2"/>
    <w:rsid w:val="004C4DD9"/>
    <w:rsid w:val="004C57BB"/>
    <w:rsid w:val="004C7FE5"/>
    <w:rsid w:val="004D00CC"/>
    <w:rsid w:val="004D2BE8"/>
    <w:rsid w:val="004D3146"/>
    <w:rsid w:val="004D57FC"/>
    <w:rsid w:val="004D5A19"/>
    <w:rsid w:val="004D5BD8"/>
    <w:rsid w:val="004E065B"/>
    <w:rsid w:val="004E1526"/>
    <w:rsid w:val="004E17F1"/>
    <w:rsid w:val="004E214D"/>
    <w:rsid w:val="004E2ECA"/>
    <w:rsid w:val="004E4D58"/>
    <w:rsid w:val="004F0C98"/>
    <w:rsid w:val="004F1803"/>
    <w:rsid w:val="004F1EFE"/>
    <w:rsid w:val="004F3651"/>
    <w:rsid w:val="004F5236"/>
    <w:rsid w:val="004F5CC1"/>
    <w:rsid w:val="00500CCB"/>
    <w:rsid w:val="00500CEA"/>
    <w:rsid w:val="00500E20"/>
    <w:rsid w:val="005012ED"/>
    <w:rsid w:val="00502767"/>
    <w:rsid w:val="00507F2F"/>
    <w:rsid w:val="00510F9F"/>
    <w:rsid w:val="0051136F"/>
    <w:rsid w:val="00512511"/>
    <w:rsid w:val="005125F7"/>
    <w:rsid w:val="00516759"/>
    <w:rsid w:val="00516B2B"/>
    <w:rsid w:val="005201A0"/>
    <w:rsid w:val="005243A3"/>
    <w:rsid w:val="00526912"/>
    <w:rsid w:val="00531916"/>
    <w:rsid w:val="00531E3D"/>
    <w:rsid w:val="00531E53"/>
    <w:rsid w:val="005323DB"/>
    <w:rsid w:val="00533007"/>
    <w:rsid w:val="00535328"/>
    <w:rsid w:val="005366CA"/>
    <w:rsid w:val="00536DDB"/>
    <w:rsid w:val="00536F4B"/>
    <w:rsid w:val="00541E9B"/>
    <w:rsid w:val="0054446C"/>
    <w:rsid w:val="00545DC0"/>
    <w:rsid w:val="005464B9"/>
    <w:rsid w:val="00553854"/>
    <w:rsid w:val="00553E35"/>
    <w:rsid w:val="00554605"/>
    <w:rsid w:val="00556BD6"/>
    <w:rsid w:val="0055784B"/>
    <w:rsid w:val="00560C67"/>
    <w:rsid w:val="00562412"/>
    <w:rsid w:val="005626FE"/>
    <w:rsid w:val="005633E6"/>
    <w:rsid w:val="00564112"/>
    <w:rsid w:val="00564A43"/>
    <w:rsid w:val="00566C6D"/>
    <w:rsid w:val="00570C07"/>
    <w:rsid w:val="00575F12"/>
    <w:rsid w:val="005800D7"/>
    <w:rsid w:val="005843FA"/>
    <w:rsid w:val="00590429"/>
    <w:rsid w:val="00590AC3"/>
    <w:rsid w:val="00590BEF"/>
    <w:rsid w:val="00594544"/>
    <w:rsid w:val="00596986"/>
    <w:rsid w:val="00597F85"/>
    <w:rsid w:val="005A0051"/>
    <w:rsid w:val="005A5B3B"/>
    <w:rsid w:val="005B124B"/>
    <w:rsid w:val="005B13C5"/>
    <w:rsid w:val="005B21C2"/>
    <w:rsid w:val="005B28FF"/>
    <w:rsid w:val="005B4312"/>
    <w:rsid w:val="005B512C"/>
    <w:rsid w:val="005B63F3"/>
    <w:rsid w:val="005B68CA"/>
    <w:rsid w:val="005B6B90"/>
    <w:rsid w:val="005C078E"/>
    <w:rsid w:val="005C2FA0"/>
    <w:rsid w:val="005C48C6"/>
    <w:rsid w:val="005C4AED"/>
    <w:rsid w:val="005C69A7"/>
    <w:rsid w:val="005C7E3D"/>
    <w:rsid w:val="005D0237"/>
    <w:rsid w:val="005D1595"/>
    <w:rsid w:val="005D2FAE"/>
    <w:rsid w:val="005D32F2"/>
    <w:rsid w:val="005D4AF4"/>
    <w:rsid w:val="005D5821"/>
    <w:rsid w:val="005D7298"/>
    <w:rsid w:val="005E02C1"/>
    <w:rsid w:val="005E217F"/>
    <w:rsid w:val="005E548C"/>
    <w:rsid w:val="005E7B82"/>
    <w:rsid w:val="005E7EDA"/>
    <w:rsid w:val="005F0EAF"/>
    <w:rsid w:val="005F2524"/>
    <w:rsid w:val="005F3AEF"/>
    <w:rsid w:val="005F4D80"/>
    <w:rsid w:val="005F50DF"/>
    <w:rsid w:val="00600934"/>
    <w:rsid w:val="0060227A"/>
    <w:rsid w:val="006041CE"/>
    <w:rsid w:val="00605276"/>
    <w:rsid w:val="006065A8"/>
    <w:rsid w:val="00610175"/>
    <w:rsid w:val="0061092C"/>
    <w:rsid w:val="00612FCD"/>
    <w:rsid w:val="00615BA9"/>
    <w:rsid w:val="00617344"/>
    <w:rsid w:val="0062185E"/>
    <w:rsid w:val="006243D5"/>
    <w:rsid w:val="00625C36"/>
    <w:rsid w:val="00625FB5"/>
    <w:rsid w:val="00632A9E"/>
    <w:rsid w:val="00633B37"/>
    <w:rsid w:val="00635497"/>
    <w:rsid w:val="00636DB9"/>
    <w:rsid w:val="006410D8"/>
    <w:rsid w:val="00641843"/>
    <w:rsid w:val="00641B1F"/>
    <w:rsid w:val="0064260A"/>
    <w:rsid w:val="00644FDA"/>
    <w:rsid w:val="00646255"/>
    <w:rsid w:val="00646D60"/>
    <w:rsid w:val="00652A96"/>
    <w:rsid w:val="0065528E"/>
    <w:rsid w:val="006560B9"/>
    <w:rsid w:val="00656C32"/>
    <w:rsid w:val="00656E41"/>
    <w:rsid w:val="00657239"/>
    <w:rsid w:val="00657E3F"/>
    <w:rsid w:val="006602AC"/>
    <w:rsid w:val="006651F4"/>
    <w:rsid w:val="00665725"/>
    <w:rsid w:val="00666F64"/>
    <w:rsid w:val="00667EB8"/>
    <w:rsid w:val="006703DA"/>
    <w:rsid w:val="00671C97"/>
    <w:rsid w:val="00672A20"/>
    <w:rsid w:val="00675D57"/>
    <w:rsid w:val="006829E6"/>
    <w:rsid w:val="00685E50"/>
    <w:rsid w:val="00693071"/>
    <w:rsid w:val="006937D4"/>
    <w:rsid w:val="00694E13"/>
    <w:rsid w:val="0069520C"/>
    <w:rsid w:val="00696993"/>
    <w:rsid w:val="006971AF"/>
    <w:rsid w:val="006A01D5"/>
    <w:rsid w:val="006A1DAF"/>
    <w:rsid w:val="006A22A0"/>
    <w:rsid w:val="006A32F0"/>
    <w:rsid w:val="006A3E8F"/>
    <w:rsid w:val="006A420B"/>
    <w:rsid w:val="006A64A9"/>
    <w:rsid w:val="006A716B"/>
    <w:rsid w:val="006A7368"/>
    <w:rsid w:val="006A7C19"/>
    <w:rsid w:val="006B20C9"/>
    <w:rsid w:val="006B4903"/>
    <w:rsid w:val="006B7DD3"/>
    <w:rsid w:val="006C02CD"/>
    <w:rsid w:val="006C2D32"/>
    <w:rsid w:val="006C4823"/>
    <w:rsid w:val="006C6815"/>
    <w:rsid w:val="006C6CE8"/>
    <w:rsid w:val="006C7F2F"/>
    <w:rsid w:val="006D330C"/>
    <w:rsid w:val="006D4C3A"/>
    <w:rsid w:val="006D518E"/>
    <w:rsid w:val="006D655E"/>
    <w:rsid w:val="006D7A57"/>
    <w:rsid w:val="006E11FE"/>
    <w:rsid w:val="006E3B6E"/>
    <w:rsid w:val="006F095D"/>
    <w:rsid w:val="006F16E1"/>
    <w:rsid w:val="006F16F1"/>
    <w:rsid w:val="006F268D"/>
    <w:rsid w:val="006F4EE7"/>
    <w:rsid w:val="006F54B0"/>
    <w:rsid w:val="006F577D"/>
    <w:rsid w:val="006F6078"/>
    <w:rsid w:val="006F6DBD"/>
    <w:rsid w:val="006F7283"/>
    <w:rsid w:val="00702051"/>
    <w:rsid w:val="007041B6"/>
    <w:rsid w:val="00707235"/>
    <w:rsid w:val="00707582"/>
    <w:rsid w:val="00707A02"/>
    <w:rsid w:val="00707C66"/>
    <w:rsid w:val="00707F33"/>
    <w:rsid w:val="00710065"/>
    <w:rsid w:val="007159CB"/>
    <w:rsid w:val="00715F57"/>
    <w:rsid w:val="00720AD3"/>
    <w:rsid w:val="00723D2B"/>
    <w:rsid w:val="00725031"/>
    <w:rsid w:val="0072555A"/>
    <w:rsid w:val="00733F09"/>
    <w:rsid w:val="007345AC"/>
    <w:rsid w:val="00741697"/>
    <w:rsid w:val="00743760"/>
    <w:rsid w:val="0074496A"/>
    <w:rsid w:val="00744B24"/>
    <w:rsid w:val="00745544"/>
    <w:rsid w:val="0074664F"/>
    <w:rsid w:val="00750318"/>
    <w:rsid w:val="00751154"/>
    <w:rsid w:val="00751EC4"/>
    <w:rsid w:val="0075217D"/>
    <w:rsid w:val="0075336A"/>
    <w:rsid w:val="0075350B"/>
    <w:rsid w:val="00754309"/>
    <w:rsid w:val="0075507D"/>
    <w:rsid w:val="00757384"/>
    <w:rsid w:val="00761CC5"/>
    <w:rsid w:val="007626E2"/>
    <w:rsid w:val="00763BAE"/>
    <w:rsid w:val="0076488A"/>
    <w:rsid w:val="00764989"/>
    <w:rsid w:val="00765FD3"/>
    <w:rsid w:val="00766A7B"/>
    <w:rsid w:val="00770CBB"/>
    <w:rsid w:val="00772EFA"/>
    <w:rsid w:val="007730BF"/>
    <w:rsid w:val="00775D9C"/>
    <w:rsid w:val="0078048A"/>
    <w:rsid w:val="007812B6"/>
    <w:rsid w:val="00781523"/>
    <w:rsid w:val="00782707"/>
    <w:rsid w:val="00782D70"/>
    <w:rsid w:val="00783087"/>
    <w:rsid w:val="007843F5"/>
    <w:rsid w:val="00785E92"/>
    <w:rsid w:val="00787235"/>
    <w:rsid w:val="00791E72"/>
    <w:rsid w:val="00792C6A"/>
    <w:rsid w:val="007934AB"/>
    <w:rsid w:val="007A105A"/>
    <w:rsid w:val="007A1262"/>
    <w:rsid w:val="007A14D2"/>
    <w:rsid w:val="007A1DA8"/>
    <w:rsid w:val="007A1E58"/>
    <w:rsid w:val="007A3069"/>
    <w:rsid w:val="007A4B23"/>
    <w:rsid w:val="007A5359"/>
    <w:rsid w:val="007A73B2"/>
    <w:rsid w:val="007B01ED"/>
    <w:rsid w:val="007B0EF8"/>
    <w:rsid w:val="007B1051"/>
    <w:rsid w:val="007B1D2E"/>
    <w:rsid w:val="007B1EB6"/>
    <w:rsid w:val="007B38E5"/>
    <w:rsid w:val="007B3B0E"/>
    <w:rsid w:val="007B4111"/>
    <w:rsid w:val="007B6954"/>
    <w:rsid w:val="007C2FCE"/>
    <w:rsid w:val="007C42C6"/>
    <w:rsid w:val="007C6C9B"/>
    <w:rsid w:val="007C7542"/>
    <w:rsid w:val="007D442A"/>
    <w:rsid w:val="007D4D80"/>
    <w:rsid w:val="007D53C8"/>
    <w:rsid w:val="007D5502"/>
    <w:rsid w:val="007D553F"/>
    <w:rsid w:val="007D5D17"/>
    <w:rsid w:val="007D7B67"/>
    <w:rsid w:val="007E0552"/>
    <w:rsid w:val="007E59F5"/>
    <w:rsid w:val="007E6712"/>
    <w:rsid w:val="007F0CE7"/>
    <w:rsid w:val="007F2E80"/>
    <w:rsid w:val="007F5418"/>
    <w:rsid w:val="00800075"/>
    <w:rsid w:val="00803D80"/>
    <w:rsid w:val="00804FDB"/>
    <w:rsid w:val="008052CD"/>
    <w:rsid w:val="0080685D"/>
    <w:rsid w:val="00806D5E"/>
    <w:rsid w:val="008071EB"/>
    <w:rsid w:val="0080732E"/>
    <w:rsid w:val="00807774"/>
    <w:rsid w:val="008172D2"/>
    <w:rsid w:val="00820369"/>
    <w:rsid w:val="00820597"/>
    <w:rsid w:val="00820A58"/>
    <w:rsid w:val="008218A0"/>
    <w:rsid w:val="00822CF5"/>
    <w:rsid w:val="00824EA9"/>
    <w:rsid w:val="00826A0B"/>
    <w:rsid w:val="00827E7E"/>
    <w:rsid w:val="00832292"/>
    <w:rsid w:val="00832B96"/>
    <w:rsid w:val="00832EB0"/>
    <w:rsid w:val="00834F0C"/>
    <w:rsid w:val="00841F62"/>
    <w:rsid w:val="00843F36"/>
    <w:rsid w:val="00850C32"/>
    <w:rsid w:val="0085216F"/>
    <w:rsid w:val="00853D51"/>
    <w:rsid w:val="008550D1"/>
    <w:rsid w:val="0085526C"/>
    <w:rsid w:val="008565E4"/>
    <w:rsid w:val="00857312"/>
    <w:rsid w:val="008603B6"/>
    <w:rsid w:val="008613BE"/>
    <w:rsid w:val="00861D95"/>
    <w:rsid w:val="008624D7"/>
    <w:rsid w:val="008627EC"/>
    <w:rsid w:val="00862F62"/>
    <w:rsid w:val="00863322"/>
    <w:rsid w:val="00864814"/>
    <w:rsid w:val="0086513F"/>
    <w:rsid w:val="00865212"/>
    <w:rsid w:val="008714F8"/>
    <w:rsid w:val="00871F08"/>
    <w:rsid w:val="008721CC"/>
    <w:rsid w:val="0087257C"/>
    <w:rsid w:val="00872771"/>
    <w:rsid w:val="00874C89"/>
    <w:rsid w:val="00874EE4"/>
    <w:rsid w:val="00881EE4"/>
    <w:rsid w:val="008868D0"/>
    <w:rsid w:val="00886EBC"/>
    <w:rsid w:val="0088764B"/>
    <w:rsid w:val="00892865"/>
    <w:rsid w:val="008954DB"/>
    <w:rsid w:val="00895E09"/>
    <w:rsid w:val="008A013E"/>
    <w:rsid w:val="008A1696"/>
    <w:rsid w:val="008A18E4"/>
    <w:rsid w:val="008A237C"/>
    <w:rsid w:val="008A2720"/>
    <w:rsid w:val="008A2A7B"/>
    <w:rsid w:val="008A36A8"/>
    <w:rsid w:val="008A3830"/>
    <w:rsid w:val="008A7D78"/>
    <w:rsid w:val="008B083D"/>
    <w:rsid w:val="008B5CC1"/>
    <w:rsid w:val="008C0B57"/>
    <w:rsid w:val="008C0FB1"/>
    <w:rsid w:val="008C1F72"/>
    <w:rsid w:val="008C3096"/>
    <w:rsid w:val="008C5F55"/>
    <w:rsid w:val="008C729A"/>
    <w:rsid w:val="008C7717"/>
    <w:rsid w:val="008D18E4"/>
    <w:rsid w:val="008D2044"/>
    <w:rsid w:val="008D4845"/>
    <w:rsid w:val="008D67FB"/>
    <w:rsid w:val="008D693F"/>
    <w:rsid w:val="008D6AA4"/>
    <w:rsid w:val="008D6DA7"/>
    <w:rsid w:val="008D748E"/>
    <w:rsid w:val="008E1339"/>
    <w:rsid w:val="008E2DE1"/>
    <w:rsid w:val="008E3870"/>
    <w:rsid w:val="008E6148"/>
    <w:rsid w:val="008E66BF"/>
    <w:rsid w:val="008E6E49"/>
    <w:rsid w:val="008E7087"/>
    <w:rsid w:val="008E7744"/>
    <w:rsid w:val="008F0F3B"/>
    <w:rsid w:val="008F2751"/>
    <w:rsid w:val="008F3777"/>
    <w:rsid w:val="008F5AD6"/>
    <w:rsid w:val="00901497"/>
    <w:rsid w:val="009017AF"/>
    <w:rsid w:val="009024AB"/>
    <w:rsid w:val="009030A7"/>
    <w:rsid w:val="00903D7A"/>
    <w:rsid w:val="00904D26"/>
    <w:rsid w:val="0090570F"/>
    <w:rsid w:val="009073AA"/>
    <w:rsid w:val="00907A0B"/>
    <w:rsid w:val="00907B2F"/>
    <w:rsid w:val="0091218C"/>
    <w:rsid w:val="009144F0"/>
    <w:rsid w:val="0091471E"/>
    <w:rsid w:val="0091740D"/>
    <w:rsid w:val="00917432"/>
    <w:rsid w:val="00920A08"/>
    <w:rsid w:val="00921BF4"/>
    <w:rsid w:val="00923189"/>
    <w:rsid w:val="00924AA9"/>
    <w:rsid w:val="00930A89"/>
    <w:rsid w:val="009344E8"/>
    <w:rsid w:val="0093497D"/>
    <w:rsid w:val="00935D02"/>
    <w:rsid w:val="00936EDB"/>
    <w:rsid w:val="00940619"/>
    <w:rsid w:val="00940E46"/>
    <w:rsid w:val="009419E5"/>
    <w:rsid w:val="00943CC3"/>
    <w:rsid w:val="00945AF7"/>
    <w:rsid w:val="009465F5"/>
    <w:rsid w:val="009466F4"/>
    <w:rsid w:val="00951255"/>
    <w:rsid w:val="009520FD"/>
    <w:rsid w:val="009546B8"/>
    <w:rsid w:val="00955561"/>
    <w:rsid w:val="009555E6"/>
    <w:rsid w:val="00955894"/>
    <w:rsid w:val="00955C43"/>
    <w:rsid w:val="0096059C"/>
    <w:rsid w:val="00963725"/>
    <w:rsid w:val="00965115"/>
    <w:rsid w:val="00965504"/>
    <w:rsid w:val="00965BE3"/>
    <w:rsid w:val="009663C3"/>
    <w:rsid w:val="009666E4"/>
    <w:rsid w:val="009670E4"/>
    <w:rsid w:val="00971D7D"/>
    <w:rsid w:val="00972BD1"/>
    <w:rsid w:val="00973E7F"/>
    <w:rsid w:val="00974C43"/>
    <w:rsid w:val="00974DB6"/>
    <w:rsid w:val="0097696D"/>
    <w:rsid w:val="00981470"/>
    <w:rsid w:val="00982673"/>
    <w:rsid w:val="00983F0C"/>
    <w:rsid w:val="00984AC3"/>
    <w:rsid w:val="009862D4"/>
    <w:rsid w:val="009862E1"/>
    <w:rsid w:val="009920A6"/>
    <w:rsid w:val="009940F5"/>
    <w:rsid w:val="009A1DE3"/>
    <w:rsid w:val="009A2ABF"/>
    <w:rsid w:val="009A2C55"/>
    <w:rsid w:val="009A3A51"/>
    <w:rsid w:val="009A4BFB"/>
    <w:rsid w:val="009A546F"/>
    <w:rsid w:val="009A697A"/>
    <w:rsid w:val="009B207A"/>
    <w:rsid w:val="009B3C8D"/>
    <w:rsid w:val="009B5B54"/>
    <w:rsid w:val="009C1F12"/>
    <w:rsid w:val="009C28F7"/>
    <w:rsid w:val="009C4108"/>
    <w:rsid w:val="009C7967"/>
    <w:rsid w:val="009D17AA"/>
    <w:rsid w:val="009D7205"/>
    <w:rsid w:val="009E0CEC"/>
    <w:rsid w:val="009E2F9E"/>
    <w:rsid w:val="009E352E"/>
    <w:rsid w:val="009E6993"/>
    <w:rsid w:val="009F064B"/>
    <w:rsid w:val="009F0A31"/>
    <w:rsid w:val="009F2836"/>
    <w:rsid w:val="009F5EF3"/>
    <w:rsid w:val="009F6215"/>
    <w:rsid w:val="009F7E54"/>
    <w:rsid w:val="00A00084"/>
    <w:rsid w:val="00A05BCE"/>
    <w:rsid w:val="00A079F8"/>
    <w:rsid w:val="00A07BD3"/>
    <w:rsid w:val="00A10B2C"/>
    <w:rsid w:val="00A11615"/>
    <w:rsid w:val="00A116C5"/>
    <w:rsid w:val="00A11DE9"/>
    <w:rsid w:val="00A155F4"/>
    <w:rsid w:val="00A16883"/>
    <w:rsid w:val="00A21103"/>
    <w:rsid w:val="00A2359F"/>
    <w:rsid w:val="00A25299"/>
    <w:rsid w:val="00A25AD5"/>
    <w:rsid w:val="00A27638"/>
    <w:rsid w:val="00A279C7"/>
    <w:rsid w:val="00A27F93"/>
    <w:rsid w:val="00A30314"/>
    <w:rsid w:val="00A30A64"/>
    <w:rsid w:val="00A31B7C"/>
    <w:rsid w:val="00A36EB5"/>
    <w:rsid w:val="00A4510D"/>
    <w:rsid w:val="00A46291"/>
    <w:rsid w:val="00A47448"/>
    <w:rsid w:val="00A5184B"/>
    <w:rsid w:val="00A527A0"/>
    <w:rsid w:val="00A541CC"/>
    <w:rsid w:val="00A5584E"/>
    <w:rsid w:val="00A6348E"/>
    <w:rsid w:val="00A6365A"/>
    <w:rsid w:val="00A66682"/>
    <w:rsid w:val="00A75B9D"/>
    <w:rsid w:val="00A76C08"/>
    <w:rsid w:val="00A770BA"/>
    <w:rsid w:val="00A8465F"/>
    <w:rsid w:val="00A8675C"/>
    <w:rsid w:val="00A86BD3"/>
    <w:rsid w:val="00A87F1E"/>
    <w:rsid w:val="00A919EE"/>
    <w:rsid w:val="00A94BDF"/>
    <w:rsid w:val="00A963AA"/>
    <w:rsid w:val="00A96B43"/>
    <w:rsid w:val="00A97083"/>
    <w:rsid w:val="00AA03B8"/>
    <w:rsid w:val="00AA066E"/>
    <w:rsid w:val="00AA4350"/>
    <w:rsid w:val="00AA476B"/>
    <w:rsid w:val="00AA5E12"/>
    <w:rsid w:val="00AA741F"/>
    <w:rsid w:val="00AB1E76"/>
    <w:rsid w:val="00AB2936"/>
    <w:rsid w:val="00AB311D"/>
    <w:rsid w:val="00AB3D31"/>
    <w:rsid w:val="00AB5B15"/>
    <w:rsid w:val="00AB5CCE"/>
    <w:rsid w:val="00AB6EA0"/>
    <w:rsid w:val="00AC3B96"/>
    <w:rsid w:val="00AC3F33"/>
    <w:rsid w:val="00AC46C6"/>
    <w:rsid w:val="00AC50A5"/>
    <w:rsid w:val="00AC7357"/>
    <w:rsid w:val="00AD1A36"/>
    <w:rsid w:val="00AD480F"/>
    <w:rsid w:val="00AD4FD1"/>
    <w:rsid w:val="00AD6FD7"/>
    <w:rsid w:val="00AD72CC"/>
    <w:rsid w:val="00AE0124"/>
    <w:rsid w:val="00AE0F85"/>
    <w:rsid w:val="00AE1DC9"/>
    <w:rsid w:val="00AE6380"/>
    <w:rsid w:val="00AE6B00"/>
    <w:rsid w:val="00AE7617"/>
    <w:rsid w:val="00AE770B"/>
    <w:rsid w:val="00AF10E6"/>
    <w:rsid w:val="00AF29FC"/>
    <w:rsid w:val="00AF4E54"/>
    <w:rsid w:val="00AF5838"/>
    <w:rsid w:val="00B014C6"/>
    <w:rsid w:val="00B073C7"/>
    <w:rsid w:val="00B07EB4"/>
    <w:rsid w:val="00B13B3D"/>
    <w:rsid w:val="00B1749F"/>
    <w:rsid w:val="00B212A7"/>
    <w:rsid w:val="00B23D16"/>
    <w:rsid w:val="00B23F0B"/>
    <w:rsid w:val="00B25A92"/>
    <w:rsid w:val="00B3076A"/>
    <w:rsid w:val="00B32FDB"/>
    <w:rsid w:val="00B3532D"/>
    <w:rsid w:val="00B35C47"/>
    <w:rsid w:val="00B35DAC"/>
    <w:rsid w:val="00B377B9"/>
    <w:rsid w:val="00B41060"/>
    <w:rsid w:val="00B412DA"/>
    <w:rsid w:val="00B41E3B"/>
    <w:rsid w:val="00B43D07"/>
    <w:rsid w:val="00B4409D"/>
    <w:rsid w:val="00B46FEA"/>
    <w:rsid w:val="00B509F6"/>
    <w:rsid w:val="00B52708"/>
    <w:rsid w:val="00B52E3F"/>
    <w:rsid w:val="00B549E0"/>
    <w:rsid w:val="00B54C42"/>
    <w:rsid w:val="00B557EF"/>
    <w:rsid w:val="00B56046"/>
    <w:rsid w:val="00B63AC6"/>
    <w:rsid w:val="00B668BF"/>
    <w:rsid w:val="00B670A7"/>
    <w:rsid w:val="00B67B1E"/>
    <w:rsid w:val="00B67FE0"/>
    <w:rsid w:val="00B70BF9"/>
    <w:rsid w:val="00B71242"/>
    <w:rsid w:val="00B71B98"/>
    <w:rsid w:val="00B735C7"/>
    <w:rsid w:val="00B76993"/>
    <w:rsid w:val="00B77D22"/>
    <w:rsid w:val="00B82144"/>
    <w:rsid w:val="00B82943"/>
    <w:rsid w:val="00B82F5B"/>
    <w:rsid w:val="00B83515"/>
    <w:rsid w:val="00B8529C"/>
    <w:rsid w:val="00B86AB8"/>
    <w:rsid w:val="00B86FCA"/>
    <w:rsid w:val="00B90994"/>
    <w:rsid w:val="00B90F7F"/>
    <w:rsid w:val="00B9465C"/>
    <w:rsid w:val="00B97B99"/>
    <w:rsid w:val="00BA354B"/>
    <w:rsid w:val="00BA58B3"/>
    <w:rsid w:val="00BA602D"/>
    <w:rsid w:val="00BA6417"/>
    <w:rsid w:val="00BA7D37"/>
    <w:rsid w:val="00BB1F89"/>
    <w:rsid w:val="00BB6A5E"/>
    <w:rsid w:val="00BB6C68"/>
    <w:rsid w:val="00BB718D"/>
    <w:rsid w:val="00BC26AA"/>
    <w:rsid w:val="00BC2C5C"/>
    <w:rsid w:val="00BC3EAD"/>
    <w:rsid w:val="00BC6569"/>
    <w:rsid w:val="00BD4389"/>
    <w:rsid w:val="00BD5014"/>
    <w:rsid w:val="00BD6903"/>
    <w:rsid w:val="00BE2C69"/>
    <w:rsid w:val="00BE3078"/>
    <w:rsid w:val="00BE4258"/>
    <w:rsid w:val="00BE73BE"/>
    <w:rsid w:val="00BF0C67"/>
    <w:rsid w:val="00BF0CA3"/>
    <w:rsid w:val="00BF1072"/>
    <w:rsid w:val="00BF698D"/>
    <w:rsid w:val="00BF6ECB"/>
    <w:rsid w:val="00C00A5E"/>
    <w:rsid w:val="00C0318E"/>
    <w:rsid w:val="00C063E5"/>
    <w:rsid w:val="00C10A33"/>
    <w:rsid w:val="00C1193A"/>
    <w:rsid w:val="00C11E84"/>
    <w:rsid w:val="00C121C2"/>
    <w:rsid w:val="00C14BAB"/>
    <w:rsid w:val="00C14BE8"/>
    <w:rsid w:val="00C154D1"/>
    <w:rsid w:val="00C17A9B"/>
    <w:rsid w:val="00C20079"/>
    <w:rsid w:val="00C226A4"/>
    <w:rsid w:val="00C22B41"/>
    <w:rsid w:val="00C22DBC"/>
    <w:rsid w:val="00C25139"/>
    <w:rsid w:val="00C257E8"/>
    <w:rsid w:val="00C3066A"/>
    <w:rsid w:val="00C32DD1"/>
    <w:rsid w:val="00C33875"/>
    <w:rsid w:val="00C33DB7"/>
    <w:rsid w:val="00C347D7"/>
    <w:rsid w:val="00C3488C"/>
    <w:rsid w:val="00C34B39"/>
    <w:rsid w:val="00C40B41"/>
    <w:rsid w:val="00C40DD5"/>
    <w:rsid w:val="00C41D7B"/>
    <w:rsid w:val="00C42722"/>
    <w:rsid w:val="00C45118"/>
    <w:rsid w:val="00C47F31"/>
    <w:rsid w:val="00C515E3"/>
    <w:rsid w:val="00C5369C"/>
    <w:rsid w:val="00C53908"/>
    <w:rsid w:val="00C53C69"/>
    <w:rsid w:val="00C545BB"/>
    <w:rsid w:val="00C570CB"/>
    <w:rsid w:val="00C571FB"/>
    <w:rsid w:val="00C57968"/>
    <w:rsid w:val="00C6036C"/>
    <w:rsid w:val="00C60A11"/>
    <w:rsid w:val="00C61775"/>
    <w:rsid w:val="00C61863"/>
    <w:rsid w:val="00C645ED"/>
    <w:rsid w:val="00C64604"/>
    <w:rsid w:val="00C64907"/>
    <w:rsid w:val="00C65467"/>
    <w:rsid w:val="00C65708"/>
    <w:rsid w:val="00C6724C"/>
    <w:rsid w:val="00C70EFD"/>
    <w:rsid w:val="00C70F0C"/>
    <w:rsid w:val="00C710E7"/>
    <w:rsid w:val="00C71AF5"/>
    <w:rsid w:val="00C73529"/>
    <w:rsid w:val="00C75933"/>
    <w:rsid w:val="00C7652B"/>
    <w:rsid w:val="00C80FCA"/>
    <w:rsid w:val="00C8113D"/>
    <w:rsid w:val="00C81A63"/>
    <w:rsid w:val="00C82212"/>
    <w:rsid w:val="00C833DF"/>
    <w:rsid w:val="00C8358E"/>
    <w:rsid w:val="00C919BD"/>
    <w:rsid w:val="00C9417D"/>
    <w:rsid w:val="00C954EF"/>
    <w:rsid w:val="00C9634D"/>
    <w:rsid w:val="00C96BC6"/>
    <w:rsid w:val="00CA0BDF"/>
    <w:rsid w:val="00CA0EB2"/>
    <w:rsid w:val="00CA152C"/>
    <w:rsid w:val="00CA196A"/>
    <w:rsid w:val="00CA3403"/>
    <w:rsid w:val="00CA3CA0"/>
    <w:rsid w:val="00CA75F4"/>
    <w:rsid w:val="00CA7ACA"/>
    <w:rsid w:val="00CB163E"/>
    <w:rsid w:val="00CB1999"/>
    <w:rsid w:val="00CB3189"/>
    <w:rsid w:val="00CB3195"/>
    <w:rsid w:val="00CB3651"/>
    <w:rsid w:val="00CB36BB"/>
    <w:rsid w:val="00CB48A3"/>
    <w:rsid w:val="00CB5A76"/>
    <w:rsid w:val="00CB63EC"/>
    <w:rsid w:val="00CB787D"/>
    <w:rsid w:val="00CC01DD"/>
    <w:rsid w:val="00CC04E8"/>
    <w:rsid w:val="00CC086A"/>
    <w:rsid w:val="00CC34DC"/>
    <w:rsid w:val="00CC6804"/>
    <w:rsid w:val="00CC76D4"/>
    <w:rsid w:val="00CD00E8"/>
    <w:rsid w:val="00CD2DA6"/>
    <w:rsid w:val="00CD7ADD"/>
    <w:rsid w:val="00CE201E"/>
    <w:rsid w:val="00CE21E7"/>
    <w:rsid w:val="00CE4EED"/>
    <w:rsid w:val="00CE5486"/>
    <w:rsid w:val="00CE6DAC"/>
    <w:rsid w:val="00CF39F7"/>
    <w:rsid w:val="00CF5C1C"/>
    <w:rsid w:val="00CF623B"/>
    <w:rsid w:val="00CF6CAE"/>
    <w:rsid w:val="00D035F3"/>
    <w:rsid w:val="00D038AA"/>
    <w:rsid w:val="00D03FC7"/>
    <w:rsid w:val="00D04969"/>
    <w:rsid w:val="00D049DB"/>
    <w:rsid w:val="00D06A51"/>
    <w:rsid w:val="00D06AF4"/>
    <w:rsid w:val="00D07896"/>
    <w:rsid w:val="00D13827"/>
    <w:rsid w:val="00D1472A"/>
    <w:rsid w:val="00D20A77"/>
    <w:rsid w:val="00D21621"/>
    <w:rsid w:val="00D2251A"/>
    <w:rsid w:val="00D23C97"/>
    <w:rsid w:val="00D25B73"/>
    <w:rsid w:val="00D2605F"/>
    <w:rsid w:val="00D261FA"/>
    <w:rsid w:val="00D26842"/>
    <w:rsid w:val="00D30AC9"/>
    <w:rsid w:val="00D33755"/>
    <w:rsid w:val="00D33B83"/>
    <w:rsid w:val="00D354FB"/>
    <w:rsid w:val="00D35AF2"/>
    <w:rsid w:val="00D35CAA"/>
    <w:rsid w:val="00D36244"/>
    <w:rsid w:val="00D37B23"/>
    <w:rsid w:val="00D426A2"/>
    <w:rsid w:val="00D443B5"/>
    <w:rsid w:val="00D46B6C"/>
    <w:rsid w:val="00D477F6"/>
    <w:rsid w:val="00D5285C"/>
    <w:rsid w:val="00D55337"/>
    <w:rsid w:val="00D559A4"/>
    <w:rsid w:val="00D56A0D"/>
    <w:rsid w:val="00D56AE4"/>
    <w:rsid w:val="00D572F2"/>
    <w:rsid w:val="00D60091"/>
    <w:rsid w:val="00D60437"/>
    <w:rsid w:val="00D629F9"/>
    <w:rsid w:val="00D646F8"/>
    <w:rsid w:val="00D64B34"/>
    <w:rsid w:val="00D65388"/>
    <w:rsid w:val="00D6557B"/>
    <w:rsid w:val="00D7177E"/>
    <w:rsid w:val="00D73118"/>
    <w:rsid w:val="00D73A00"/>
    <w:rsid w:val="00D73EC0"/>
    <w:rsid w:val="00D755BE"/>
    <w:rsid w:val="00D7579D"/>
    <w:rsid w:val="00D75AB4"/>
    <w:rsid w:val="00D8172F"/>
    <w:rsid w:val="00D82AB1"/>
    <w:rsid w:val="00D83634"/>
    <w:rsid w:val="00D84A22"/>
    <w:rsid w:val="00D86995"/>
    <w:rsid w:val="00D8789D"/>
    <w:rsid w:val="00D9103A"/>
    <w:rsid w:val="00D93A39"/>
    <w:rsid w:val="00D95C7B"/>
    <w:rsid w:val="00D9763A"/>
    <w:rsid w:val="00DA02F5"/>
    <w:rsid w:val="00DA466F"/>
    <w:rsid w:val="00DA4865"/>
    <w:rsid w:val="00DA4F86"/>
    <w:rsid w:val="00DA5706"/>
    <w:rsid w:val="00DA5F1A"/>
    <w:rsid w:val="00DB1B1E"/>
    <w:rsid w:val="00DB1CE0"/>
    <w:rsid w:val="00DB247C"/>
    <w:rsid w:val="00DB2742"/>
    <w:rsid w:val="00DB5F97"/>
    <w:rsid w:val="00DB6151"/>
    <w:rsid w:val="00DB68A4"/>
    <w:rsid w:val="00DB7A83"/>
    <w:rsid w:val="00DC028B"/>
    <w:rsid w:val="00DC19AE"/>
    <w:rsid w:val="00DC22EF"/>
    <w:rsid w:val="00DC2DB5"/>
    <w:rsid w:val="00DC2E30"/>
    <w:rsid w:val="00DC300F"/>
    <w:rsid w:val="00DC4183"/>
    <w:rsid w:val="00DC438A"/>
    <w:rsid w:val="00DC4D93"/>
    <w:rsid w:val="00DC553A"/>
    <w:rsid w:val="00DC670B"/>
    <w:rsid w:val="00DC795B"/>
    <w:rsid w:val="00DD0469"/>
    <w:rsid w:val="00DD0700"/>
    <w:rsid w:val="00DD0E2D"/>
    <w:rsid w:val="00DD4B85"/>
    <w:rsid w:val="00DD4FFA"/>
    <w:rsid w:val="00DD58FC"/>
    <w:rsid w:val="00DE0A44"/>
    <w:rsid w:val="00DE62C6"/>
    <w:rsid w:val="00DE712B"/>
    <w:rsid w:val="00DF129B"/>
    <w:rsid w:val="00DF1F57"/>
    <w:rsid w:val="00DF437D"/>
    <w:rsid w:val="00DF4F6A"/>
    <w:rsid w:val="00DF58B9"/>
    <w:rsid w:val="00DF5EB8"/>
    <w:rsid w:val="00DF6818"/>
    <w:rsid w:val="00DF69B8"/>
    <w:rsid w:val="00E006D4"/>
    <w:rsid w:val="00E01197"/>
    <w:rsid w:val="00E01552"/>
    <w:rsid w:val="00E031A1"/>
    <w:rsid w:val="00E039EA"/>
    <w:rsid w:val="00E05F54"/>
    <w:rsid w:val="00E06101"/>
    <w:rsid w:val="00E0692A"/>
    <w:rsid w:val="00E069A1"/>
    <w:rsid w:val="00E10D2E"/>
    <w:rsid w:val="00E110C8"/>
    <w:rsid w:val="00E1189A"/>
    <w:rsid w:val="00E121B2"/>
    <w:rsid w:val="00E123E4"/>
    <w:rsid w:val="00E142E7"/>
    <w:rsid w:val="00E15E5E"/>
    <w:rsid w:val="00E21D5A"/>
    <w:rsid w:val="00E22F90"/>
    <w:rsid w:val="00E23D38"/>
    <w:rsid w:val="00E249F4"/>
    <w:rsid w:val="00E24EB5"/>
    <w:rsid w:val="00E27953"/>
    <w:rsid w:val="00E308DE"/>
    <w:rsid w:val="00E3133B"/>
    <w:rsid w:val="00E33FA0"/>
    <w:rsid w:val="00E360EB"/>
    <w:rsid w:val="00E40E9A"/>
    <w:rsid w:val="00E41210"/>
    <w:rsid w:val="00E41CB0"/>
    <w:rsid w:val="00E42606"/>
    <w:rsid w:val="00E43436"/>
    <w:rsid w:val="00E44B3B"/>
    <w:rsid w:val="00E44F85"/>
    <w:rsid w:val="00E45EE1"/>
    <w:rsid w:val="00E476B1"/>
    <w:rsid w:val="00E52A72"/>
    <w:rsid w:val="00E62764"/>
    <w:rsid w:val="00E62D23"/>
    <w:rsid w:val="00E62EE6"/>
    <w:rsid w:val="00E631F7"/>
    <w:rsid w:val="00E6391C"/>
    <w:rsid w:val="00E661CA"/>
    <w:rsid w:val="00E66885"/>
    <w:rsid w:val="00E67E00"/>
    <w:rsid w:val="00E730BA"/>
    <w:rsid w:val="00E7311A"/>
    <w:rsid w:val="00E73ACA"/>
    <w:rsid w:val="00E744CA"/>
    <w:rsid w:val="00E74619"/>
    <w:rsid w:val="00E754BE"/>
    <w:rsid w:val="00E75F3E"/>
    <w:rsid w:val="00E778D0"/>
    <w:rsid w:val="00E802AC"/>
    <w:rsid w:val="00E80CFC"/>
    <w:rsid w:val="00E814AD"/>
    <w:rsid w:val="00E81D13"/>
    <w:rsid w:val="00E824BD"/>
    <w:rsid w:val="00E82E84"/>
    <w:rsid w:val="00E87C58"/>
    <w:rsid w:val="00E92171"/>
    <w:rsid w:val="00E92EB0"/>
    <w:rsid w:val="00E93D9A"/>
    <w:rsid w:val="00E961DA"/>
    <w:rsid w:val="00E96948"/>
    <w:rsid w:val="00E97BF4"/>
    <w:rsid w:val="00EA0542"/>
    <w:rsid w:val="00EA1C3D"/>
    <w:rsid w:val="00EA245F"/>
    <w:rsid w:val="00EA2529"/>
    <w:rsid w:val="00EA2AA4"/>
    <w:rsid w:val="00EA52B0"/>
    <w:rsid w:val="00EA5875"/>
    <w:rsid w:val="00EA5AD3"/>
    <w:rsid w:val="00EA773A"/>
    <w:rsid w:val="00EB0E36"/>
    <w:rsid w:val="00EB11D6"/>
    <w:rsid w:val="00EB1255"/>
    <w:rsid w:val="00EB6956"/>
    <w:rsid w:val="00EB738F"/>
    <w:rsid w:val="00EB7ED3"/>
    <w:rsid w:val="00EC0AF5"/>
    <w:rsid w:val="00EC35DD"/>
    <w:rsid w:val="00EC3756"/>
    <w:rsid w:val="00EC7A60"/>
    <w:rsid w:val="00ED25D0"/>
    <w:rsid w:val="00ED36EE"/>
    <w:rsid w:val="00ED3773"/>
    <w:rsid w:val="00ED3C56"/>
    <w:rsid w:val="00ED4868"/>
    <w:rsid w:val="00ED667E"/>
    <w:rsid w:val="00ED725F"/>
    <w:rsid w:val="00ED76D5"/>
    <w:rsid w:val="00EE7445"/>
    <w:rsid w:val="00EE7FEB"/>
    <w:rsid w:val="00EF0C0E"/>
    <w:rsid w:val="00EF28C3"/>
    <w:rsid w:val="00EF2AD0"/>
    <w:rsid w:val="00EF5D43"/>
    <w:rsid w:val="00EF67C5"/>
    <w:rsid w:val="00EF73D7"/>
    <w:rsid w:val="00EF7A7B"/>
    <w:rsid w:val="00F0072F"/>
    <w:rsid w:val="00F03873"/>
    <w:rsid w:val="00F101B7"/>
    <w:rsid w:val="00F118FC"/>
    <w:rsid w:val="00F12A57"/>
    <w:rsid w:val="00F13011"/>
    <w:rsid w:val="00F14244"/>
    <w:rsid w:val="00F14737"/>
    <w:rsid w:val="00F17F2C"/>
    <w:rsid w:val="00F206AE"/>
    <w:rsid w:val="00F21E9B"/>
    <w:rsid w:val="00F23B0A"/>
    <w:rsid w:val="00F24EDF"/>
    <w:rsid w:val="00F2545A"/>
    <w:rsid w:val="00F2567C"/>
    <w:rsid w:val="00F26D8E"/>
    <w:rsid w:val="00F26F8C"/>
    <w:rsid w:val="00F30CD7"/>
    <w:rsid w:val="00F355D2"/>
    <w:rsid w:val="00F356B4"/>
    <w:rsid w:val="00F3655C"/>
    <w:rsid w:val="00F36BD4"/>
    <w:rsid w:val="00F400EC"/>
    <w:rsid w:val="00F40992"/>
    <w:rsid w:val="00F416E4"/>
    <w:rsid w:val="00F41EC6"/>
    <w:rsid w:val="00F43B0C"/>
    <w:rsid w:val="00F4567D"/>
    <w:rsid w:val="00F53D81"/>
    <w:rsid w:val="00F54FEC"/>
    <w:rsid w:val="00F54FFB"/>
    <w:rsid w:val="00F56AEC"/>
    <w:rsid w:val="00F60F0E"/>
    <w:rsid w:val="00F61C7F"/>
    <w:rsid w:val="00F63B3D"/>
    <w:rsid w:val="00F64699"/>
    <w:rsid w:val="00F64A57"/>
    <w:rsid w:val="00F64F64"/>
    <w:rsid w:val="00F65157"/>
    <w:rsid w:val="00F6544B"/>
    <w:rsid w:val="00F67158"/>
    <w:rsid w:val="00F674E3"/>
    <w:rsid w:val="00F709EE"/>
    <w:rsid w:val="00F70C5C"/>
    <w:rsid w:val="00F71168"/>
    <w:rsid w:val="00F713BD"/>
    <w:rsid w:val="00F74065"/>
    <w:rsid w:val="00F748E9"/>
    <w:rsid w:val="00F85176"/>
    <w:rsid w:val="00F852F5"/>
    <w:rsid w:val="00F85470"/>
    <w:rsid w:val="00F85C8E"/>
    <w:rsid w:val="00F86158"/>
    <w:rsid w:val="00F86B9A"/>
    <w:rsid w:val="00F90E83"/>
    <w:rsid w:val="00F91397"/>
    <w:rsid w:val="00F91EF4"/>
    <w:rsid w:val="00F936C7"/>
    <w:rsid w:val="00F93959"/>
    <w:rsid w:val="00F93C9E"/>
    <w:rsid w:val="00F96DCD"/>
    <w:rsid w:val="00F97560"/>
    <w:rsid w:val="00FA0240"/>
    <w:rsid w:val="00FA1602"/>
    <w:rsid w:val="00FA22F5"/>
    <w:rsid w:val="00FA2529"/>
    <w:rsid w:val="00FA256A"/>
    <w:rsid w:val="00FA2CAB"/>
    <w:rsid w:val="00FA385F"/>
    <w:rsid w:val="00FA4C4F"/>
    <w:rsid w:val="00FB0756"/>
    <w:rsid w:val="00FB3044"/>
    <w:rsid w:val="00FB54FC"/>
    <w:rsid w:val="00FB6DAB"/>
    <w:rsid w:val="00FC0B99"/>
    <w:rsid w:val="00FC0CA6"/>
    <w:rsid w:val="00FC145C"/>
    <w:rsid w:val="00FC19C2"/>
    <w:rsid w:val="00FC3D1C"/>
    <w:rsid w:val="00FC4100"/>
    <w:rsid w:val="00FC4847"/>
    <w:rsid w:val="00FC7740"/>
    <w:rsid w:val="00FD091D"/>
    <w:rsid w:val="00FD1F20"/>
    <w:rsid w:val="00FD2C88"/>
    <w:rsid w:val="00FD6B6A"/>
    <w:rsid w:val="00FD7411"/>
    <w:rsid w:val="00FD781C"/>
    <w:rsid w:val="00FE036C"/>
    <w:rsid w:val="00FE0AAD"/>
    <w:rsid w:val="00FE45AC"/>
    <w:rsid w:val="00FE47C1"/>
    <w:rsid w:val="00FF0908"/>
    <w:rsid w:val="00FF1779"/>
    <w:rsid w:val="00FF2480"/>
    <w:rsid w:val="00FF4CA0"/>
    <w:rsid w:val="00FF648D"/>
    <w:rsid w:val="00FF66D1"/>
    <w:rsid w:val="00FF69A9"/>
    <w:rsid w:val="05409F55"/>
    <w:rsid w:val="25FD9018"/>
    <w:rsid w:val="2C804DA0"/>
    <w:rsid w:val="41A45ABB"/>
    <w:rsid w:val="5899B480"/>
    <w:rsid w:val="656FCD41"/>
    <w:rsid w:val="6D1C676B"/>
    <w:rsid w:val="7B4BF0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3C916"/>
  <w15:docId w15:val="{606177FC-9E5E-4883-9818-293DC5920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3873"/>
    <w:rPr>
      <w:lang w:val="en-GB" w:eastAsia="en-GB"/>
    </w:rPr>
  </w:style>
  <w:style w:type="paragraph" w:styleId="Titre1">
    <w:name w:val="heading 1"/>
    <w:basedOn w:val="Normal"/>
    <w:next w:val="Normal"/>
    <w:link w:val="Titre1Car"/>
    <w:uiPriority w:val="9"/>
    <w:qFormat/>
    <w:rsid w:val="00BA58B3"/>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1D54EE"/>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Grilledutableau">
    <w:name w:val="Table Grid"/>
    <w:basedOn w:val="TableauNormal"/>
    <w:uiPriority w:val="59"/>
    <w:rsid w:val="00C645ED"/>
    <w:pPr>
      <w:spacing w:after="0" w:line="240" w:lineRule="auto"/>
    </w:pPr>
    <w:rPr>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enhypertexte">
    <w:name w:val="Hyperlink"/>
    <w:basedOn w:val="Policepardfaut"/>
    <w:uiPriority w:val="99"/>
    <w:unhideWhenUsed/>
    <w:rsid w:val="00C645ED"/>
    <w:rPr>
      <w:color w:val="0000FF"/>
      <w:u w:val="single"/>
    </w:rPr>
  </w:style>
  <w:style w:type="paragraph" w:styleId="Paragraphedeliste">
    <w:name w:val="List Paragraph"/>
    <w:basedOn w:val="Normal"/>
    <w:link w:val="ParagraphedelisteCar"/>
    <w:uiPriority w:val="34"/>
    <w:qFormat/>
    <w:rsid w:val="00C645ED"/>
    <w:pPr>
      <w:spacing w:after="0" w:line="240" w:lineRule="auto"/>
      <w:ind w:left="720"/>
    </w:pPr>
    <w:rPr>
      <w:rFonts w:ascii="Calibri" w:hAnsi="Calibri" w:cs="Times New Roman"/>
    </w:rPr>
  </w:style>
  <w:style w:type="character" w:styleId="ParagraphedelisteCar" w:customStyle="1">
    <w:name w:val="Paragraphe de liste Car"/>
    <w:link w:val="Paragraphedeliste"/>
    <w:uiPriority w:val="34"/>
    <w:locked/>
    <w:rsid w:val="00C645ED"/>
    <w:rPr>
      <w:rFonts w:ascii="Calibri" w:hAnsi="Calibri" w:cs="Times New Roman"/>
      <w:lang w:val="en-GB" w:eastAsia="en-GB"/>
    </w:rPr>
  </w:style>
  <w:style w:type="paragraph" w:styleId="Notedebasdepage">
    <w:name w:val="footnote text"/>
    <w:basedOn w:val="Normal"/>
    <w:link w:val="NotedebasdepageCar"/>
    <w:unhideWhenUsed/>
    <w:rsid w:val="00C645ED"/>
    <w:pPr>
      <w:spacing w:after="0" w:line="240" w:lineRule="auto"/>
    </w:pPr>
    <w:rPr>
      <w:sz w:val="20"/>
      <w:szCs w:val="20"/>
    </w:rPr>
  </w:style>
  <w:style w:type="character" w:styleId="NotedebasdepageCar" w:customStyle="1">
    <w:name w:val="Note de bas de page Car"/>
    <w:basedOn w:val="Policepardfaut"/>
    <w:link w:val="Notedebasdepage"/>
    <w:rsid w:val="00C645ED"/>
    <w:rPr>
      <w:sz w:val="20"/>
      <w:szCs w:val="20"/>
      <w:lang w:val="en-GB" w:eastAsia="en-GB"/>
    </w:rPr>
  </w:style>
  <w:style w:type="character" w:styleId="Appelnotedebasdep">
    <w:name w:val="footnote reference"/>
    <w:basedOn w:val="Policepardfaut"/>
    <w:semiHidden/>
    <w:unhideWhenUsed/>
    <w:rsid w:val="00C645ED"/>
    <w:rPr>
      <w:vertAlign w:val="superscript"/>
    </w:rPr>
  </w:style>
  <w:style w:type="paragraph" w:styleId="En-tte">
    <w:name w:val="header"/>
    <w:basedOn w:val="Normal"/>
    <w:link w:val="En-tteCar"/>
    <w:unhideWhenUsed/>
    <w:rsid w:val="002106EB"/>
    <w:pPr>
      <w:tabs>
        <w:tab w:val="center" w:pos="4680"/>
        <w:tab w:val="right" w:pos="9360"/>
      </w:tabs>
      <w:spacing w:after="0" w:line="240" w:lineRule="auto"/>
    </w:pPr>
  </w:style>
  <w:style w:type="character" w:styleId="En-tteCar" w:customStyle="1">
    <w:name w:val="En-tête Car"/>
    <w:basedOn w:val="Policepardfaut"/>
    <w:link w:val="En-tte"/>
    <w:rsid w:val="002106EB"/>
    <w:rPr>
      <w:lang w:val="en-GB" w:eastAsia="en-GB"/>
    </w:rPr>
  </w:style>
  <w:style w:type="paragraph" w:styleId="Pieddepage">
    <w:name w:val="footer"/>
    <w:basedOn w:val="Normal"/>
    <w:link w:val="PieddepageCar"/>
    <w:uiPriority w:val="99"/>
    <w:unhideWhenUsed/>
    <w:rsid w:val="002106EB"/>
    <w:pPr>
      <w:tabs>
        <w:tab w:val="center" w:pos="4680"/>
        <w:tab w:val="right" w:pos="9360"/>
      </w:tabs>
      <w:spacing w:after="0" w:line="240" w:lineRule="auto"/>
    </w:pPr>
  </w:style>
  <w:style w:type="character" w:styleId="PieddepageCar" w:customStyle="1">
    <w:name w:val="Pied de page Car"/>
    <w:basedOn w:val="Policepardfaut"/>
    <w:link w:val="Pieddepage"/>
    <w:uiPriority w:val="99"/>
    <w:rsid w:val="002106EB"/>
    <w:rPr>
      <w:lang w:val="en-GB" w:eastAsia="en-GB"/>
    </w:rPr>
  </w:style>
  <w:style w:type="paragraph" w:styleId="Textedebulles">
    <w:name w:val="Balloon Text"/>
    <w:basedOn w:val="Normal"/>
    <w:link w:val="TextedebullesCar"/>
    <w:uiPriority w:val="99"/>
    <w:semiHidden/>
    <w:unhideWhenUsed/>
    <w:rsid w:val="004278D3"/>
    <w:pPr>
      <w:spacing w:after="0" w:line="240" w:lineRule="auto"/>
    </w:pPr>
    <w:rPr>
      <w:rFonts w:ascii="Tahoma" w:hAnsi="Tahoma" w:cs="Tahoma"/>
      <w:sz w:val="16"/>
      <w:szCs w:val="16"/>
    </w:rPr>
  </w:style>
  <w:style w:type="character" w:styleId="TextedebullesCar" w:customStyle="1">
    <w:name w:val="Texte de bulles Car"/>
    <w:basedOn w:val="Policepardfaut"/>
    <w:link w:val="Textedebulles"/>
    <w:uiPriority w:val="99"/>
    <w:semiHidden/>
    <w:rsid w:val="004278D3"/>
    <w:rPr>
      <w:rFonts w:ascii="Tahoma" w:hAnsi="Tahoma" w:cs="Tahoma"/>
      <w:sz w:val="16"/>
      <w:szCs w:val="16"/>
      <w:lang w:val="en-GB" w:eastAsia="en-GB"/>
    </w:rPr>
  </w:style>
  <w:style w:type="paragraph" w:styleId="Retraitcorpsdetexte">
    <w:name w:val="Body Text Indent"/>
    <w:basedOn w:val="Normal"/>
    <w:link w:val="RetraitcorpsdetexteCar"/>
    <w:rsid w:val="00CF6CAE"/>
    <w:pPr>
      <w:tabs>
        <w:tab w:val="left" w:pos="-720"/>
      </w:tabs>
      <w:suppressAutoHyphens/>
      <w:spacing w:after="0" w:line="240" w:lineRule="auto"/>
      <w:ind w:left="1440"/>
    </w:pPr>
    <w:rPr>
      <w:rFonts w:ascii="Times New Roman" w:hAnsi="Times New Roman" w:eastAsia="Times New Roman" w:cs="Times New Roman"/>
      <w:spacing w:val="-2"/>
      <w:sz w:val="24"/>
      <w:szCs w:val="20"/>
      <w:lang w:val="en-US" w:eastAsia="en-US"/>
    </w:rPr>
  </w:style>
  <w:style w:type="character" w:styleId="RetraitcorpsdetexteCar" w:customStyle="1">
    <w:name w:val="Retrait corps de texte Car"/>
    <w:basedOn w:val="Policepardfaut"/>
    <w:link w:val="Retraitcorpsdetexte"/>
    <w:rsid w:val="00CF6CAE"/>
    <w:rPr>
      <w:rFonts w:ascii="Times New Roman" w:hAnsi="Times New Roman" w:eastAsia="Times New Roman" w:cs="Times New Roman"/>
      <w:spacing w:val="-2"/>
      <w:sz w:val="24"/>
      <w:szCs w:val="20"/>
      <w:lang w:eastAsia="en-US"/>
    </w:rPr>
  </w:style>
  <w:style w:type="paragraph" w:styleId="Retraitcorpsdetexte2">
    <w:name w:val="Body Text Indent 2"/>
    <w:basedOn w:val="Normal"/>
    <w:link w:val="Retraitcorpsdetexte2Car"/>
    <w:rsid w:val="00CF6CAE"/>
    <w:pPr>
      <w:spacing w:after="0" w:line="240" w:lineRule="auto"/>
      <w:ind w:left="720"/>
    </w:pPr>
    <w:rPr>
      <w:rFonts w:ascii="Times New Roman" w:hAnsi="Times New Roman" w:eastAsia="Times New Roman" w:cs="Times New Roman"/>
      <w:sz w:val="24"/>
      <w:szCs w:val="20"/>
      <w:lang w:val="en-US" w:eastAsia="en-US"/>
    </w:rPr>
  </w:style>
  <w:style w:type="character" w:styleId="Retraitcorpsdetexte2Car" w:customStyle="1">
    <w:name w:val="Retrait corps de texte 2 Car"/>
    <w:basedOn w:val="Policepardfaut"/>
    <w:link w:val="Retraitcorpsdetexte2"/>
    <w:rsid w:val="00CF6CAE"/>
    <w:rPr>
      <w:rFonts w:ascii="Times New Roman" w:hAnsi="Times New Roman" w:eastAsia="Times New Roman" w:cs="Times New Roman"/>
      <w:sz w:val="24"/>
      <w:szCs w:val="20"/>
      <w:lang w:eastAsia="en-US"/>
    </w:rPr>
  </w:style>
  <w:style w:type="paragraph" w:styleId="NormalWeb">
    <w:name w:val="Normal (Web)"/>
    <w:basedOn w:val="Normal"/>
    <w:uiPriority w:val="99"/>
    <w:semiHidden/>
    <w:unhideWhenUsed/>
    <w:rsid w:val="00512511"/>
    <w:pPr>
      <w:spacing w:before="100" w:beforeAutospacing="1" w:after="100" w:afterAutospacing="1" w:line="240" w:lineRule="auto"/>
    </w:pPr>
    <w:rPr>
      <w:rFonts w:ascii="Times New Roman" w:hAnsi="Times New Roman" w:eastAsia="Times New Roman" w:cs="Times New Roman"/>
      <w:sz w:val="24"/>
      <w:szCs w:val="24"/>
      <w:lang w:val="en-US" w:eastAsia="ja-JP"/>
    </w:rPr>
  </w:style>
  <w:style w:type="character" w:styleId="Marquedecommentaire">
    <w:name w:val="annotation reference"/>
    <w:basedOn w:val="Policepardfaut"/>
    <w:unhideWhenUsed/>
    <w:rsid w:val="003458D5"/>
    <w:rPr>
      <w:sz w:val="16"/>
      <w:szCs w:val="16"/>
    </w:rPr>
  </w:style>
  <w:style w:type="paragraph" w:styleId="Commentaire">
    <w:name w:val="annotation text"/>
    <w:basedOn w:val="Normal"/>
    <w:link w:val="CommentaireCar"/>
    <w:unhideWhenUsed/>
    <w:rsid w:val="003458D5"/>
    <w:pPr>
      <w:spacing w:line="240" w:lineRule="auto"/>
    </w:pPr>
    <w:rPr>
      <w:sz w:val="20"/>
      <w:szCs w:val="20"/>
    </w:rPr>
  </w:style>
  <w:style w:type="character" w:styleId="CommentaireCar" w:customStyle="1">
    <w:name w:val="Commentaire Car"/>
    <w:basedOn w:val="Policepardfaut"/>
    <w:link w:val="Commentaire"/>
    <w:rsid w:val="003458D5"/>
    <w:rPr>
      <w:sz w:val="20"/>
      <w:szCs w:val="20"/>
      <w:lang w:val="en-GB" w:eastAsia="en-GB"/>
    </w:rPr>
  </w:style>
  <w:style w:type="paragraph" w:styleId="Objetducommentaire">
    <w:name w:val="annotation subject"/>
    <w:basedOn w:val="Commentaire"/>
    <w:next w:val="Commentaire"/>
    <w:link w:val="ObjetducommentaireCar"/>
    <w:uiPriority w:val="99"/>
    <w:semiHidden/>
    <w:unhideWhenUsed/>
    <w:rsid w:val="003458D5"/>
    <w:rPr>
      <w:b/>
      <w:bCs/>
    </w:rPr>
  </w:style>
  <w:style w:type="character" w:styleId="ObjetducommentaireCar" w:customStyle="1">
    <w:name w:val="Objet du commentaire Car"/>
    <w:basedOn w:val="CommentaireCar"/>
    <w:link w:val="Objetducommentaire"/>
    <w:uiPriority w:val="99"/>
    <w:semiHidden/>
    <w:rsid w:val="003458D5"/>
    <w:rPr>
      <w:b/>
      <w:bCs/>
      <w:sz w:val="20"/>
      <w:szCs w:val="20"/>
      <w:lang w:val="en-GB" w:eastAsia="en-GB"/>
    </w:rPr>
  </w:style>
  <w:style w:type="character" w:styleId="Lienhypertextesuivivisit">
    <w:name w:val="FollowedHyperlink"/>
    <w:basedOn w:val="Policepardfaut"/>
    <w:uiPriority w:val="99"/>
    <w:semiHidden/>
    <w:unhideWhenUsed/>
    <w:rsid w:val="003B47D3"/>
    <w:rPr>
      <w:color w:val="800080" w:themeColor="followedHyperlink"/>
      <w:u w:val="single"/>
    </w:rPr>
  </w:style>
  <w:style w:type="character" w:styleId="Titre1Car" w:customStyle="1">
    <w:name w:val="Titre 1 Car"/>
    <w:basedOn w:val="Policepardfaut"/>
    <w:link w:val="Titre1"/>
    <w:uiPriority w:val="9"/>
    <w:rsid w:val="00BA58B3"/>
    <w:rPr>
      <w:rFonts w:asciiTheme="majorHAnsi" w:hAnsiTheme="majorHAnsi" w:eastAsiaTheme="majorEastAsia" w:cstheme="majorBidi"/>
      <w:b/>
      <w:bCs/>
      <w:color w:val="365F91" w:themeColor="accent1" w:themeShade="BF"/>
      <w:sz w:val="28"/>
      <w:szCs w:val="28"/>
      <w:lang w:val="en-GB" w:eastAsia="en-GB"/>
    </w:rPr>
  </w:style>
  <w:style w:type="paragraph" w:styleId="Rvision">
    <w:name w:val="Revision"/>
    <w:hidden/>
    <w:uiPriority w:val="99"/>
    <w:semiHidden/>
    <w:rsid w:val="00C60A11"/>
    <w:pPr>
      <w:spacing w:after="0" w:line="240" w:lineRule="auto"/>
    </w:pPr>
    <w:rPr>
      <w:lang w:val="en-GB" w:eastAsia="en-GB"/>
    </w:rPr>
  </w:style>
  <w:style w:type="character" w:styleId="Titre2Car" w:customStyle="1">
    <w:name w:val="Titre 2 Car"/>
    <w:basedOn w:val="Policepardfaut"/>
    <w:link w:val="Titre2"/>
    <w:uiPriority w:val="9"/>
    <w:semiHidden/>
    <w:rsid w:val="001D54EE"/>
    <w:rPr>
      <w:rFonts w:asciiTheme="majorHAnsi" w:hAnsiTheme="majorHAnsi" w:eastAsiaTheme="majorEastAsia" w:cstheme="majorBidi"/>
      <w:b/>
      <w:bCs/>
      <w:color w:val="4F81BD" w:themeColor="accent1"/>
      <w:sz w:val="26"/>
      <w:szCs w:val="26"/>
      <w:lang w:val="en-GB" w:eastAsia="en-GB"/>
    </w:rPr>
  </w:style>
  <w:style w:type="paragraph" w:styleId="Corpsdetexte">
    <w:name w:val="Body Text"/>
    <w:basedOn w:val="Normal"/>
    <w:link w:val="CorpsdetexteCar"/>
    <w:rsid w:val="001D54EE"/>
    <w:pPr>
      <w:spacing w:after="120" w:line="240" w:lineRule="auto"/>
      <w:jc w:val="both"/>
    </w:pPr>
    <w:rPr>
      <w:rFonts w:ascii="Myriad Pro" w:hAnsi="Myriad Pro" w:eastAsia="MS Mincho" w:cs="Times New Roman"/>
      <w:szCs w:val="24"/>
      <w:lang w:val="en-US" w:eastAsia="en-US"/>
    </w:rPr>
  </w:style>
  <w:style w:type="character" w:styleId="CorpsdetexteCar" w:customStyle="1">
    <w:name w:val="Corps de texte Car"/>
    <w:basedOn w:val="Policepardfaut"/>
    <w:link w:val="Corpsdetexte"/>
    <w:rsid w:val="001D54EE"/>
    <w:rPr>
      <w:rFonts w:ascii="Myriad Pro" w:hAnsi="Myriad Pro" w:eastAsia="MS Mincho" w:cs="Times New Roman"/>
      <w:szCs w:val="24"/>
      <w:lang w:eastAsia="en-US"/>
    </w:rPr>
  </w:style>
  <w:style w:type="paragraph" w:styleId="TM1">
    <w:name w:val="toc 1"/>
    <w:basedOn w:val="Normal"/>
    <w:next w:val="Normal"/>
    <w:autoRedefine/>
    <w:uiPriority w:val="39"/>
    <w:qFormat/>
    <w:rsid w:val="00B90994"/>
    <w:pPr>
      <w:tabs>
        <w:tab w:val="left" w:pos="450"/>
        <w:tab w:val="right" w:leader="dot" w:pos="9736"/>
      </w:tabs>
      <w:spacing w:before="120" w:after="120" w:line="240" w:lineRule="auto"/>
    </w:pPr>
    <w:rPr>
      <w:rFonts w:ascii="Calibri" w:hAnsi="Calibri" w:eastAsia="MS Mincho" w:cs="Times New Roman"/>
      <w:b/>
      <w:bCs/>
      <w:caps/>
      <w:sz w:val="20"/>
      <w:szCs w:val="20"/>
      <w:lang w:val="en-US" w:eastAsia="en-US"/>
    </w:rPr>
  </w:style>
  <w:style w:type="paragraph" w:styleId="TM2">
    <w:name w:val="toc 2"/>
    <w:basedOn w:val="Normal"/>
    <w:next w:val="Normal"/>
    <w:autoRedefine/>
    <w:uiPriority w:val="39"/>
    <w:qFormat/>
    <w:rsid w:val="001D54EE"/>
    <w:pPr>
      <w:spacing w:after="0" w:line="240" w:lineRule="auto"/>
      <w:ind w:left="220"/>
    </w:pPr>
    <w:rPr>
      <w:rFonts w:ascii="Calibri" w:hAnsi="Calibri" w:eastAsia="MS Mincho" w:cs="Times New Roman"/>
      <w:smallCaps/>
      <w:sz w:val="20"/>
      <w:szCs w:val="20"/>
      <w:lang w:val="en-US" w:eastAsia="en-US"/>
    </w:rPr>
  </w:style>
  <w:style w:type="paragraph" w:styleId="Corpsdetexte3">
    <w:name w:val="Body Text 3"/>
    <w:basedOn w:val="Normal"/>
    <w:link w:val="Corpsdetexte3Car"/>
    <w:rsid w:val="001D54EE"/>
    <w:pPr>
      <w:spacing w:after="120" w:line="240" w:lineRule="auto"/>
      <w:jc w:val="both"/>
    </w:pPr>
    <w:rPr>
      <w:rFonts w:ascii="Myriad Pro" w:hAnsi="Myriad Pro" w:eastAsia="MS Mincho" w:cs="Times New Roman"/>
      <w:sz w:val="16"/>
      <w:szCs w:val="16"/>
      <w:lang w:val="en-US" w:eastAsia="en-US"/>
    </w:rPr>
  </w:style>
  <w:style w:type="character" w:styleId="Corpsdetexte3Car" w:customStyle="1">
    <w:name w:val="Corps de texte 3 Car"/>
    <w:basedOn w:val="Policepardfaut"/>
    <w:link w:val="Corpsdetexte3"/>
    <w:rsid w:val="001D54EE"/>
    <w:rPr>
      <w:rFonts w:ascii="Myriad Pro" w:hAnsi="Myriad Pro" w:eastAsia="MS Mincho" w:cs="Times New Roman"/>
      <w:sz w:val="16"/>
      <w:szCs w:val="16"/>
      <w:lang w:eastAsia="en-US"/>
    </w:rPr>
  </w:style>
  <w:style w:type="paragraph" w:styleId="Default" w:customStyle="1">
    <w:name w:val="Default"/>
    <w:rsid w:val="001D54EE"/>
    <w:pPr>
      <w:autoSpaceDE w:val="0"/>
      <w:autoSpaceDN w:val="0"/>
      <w:adjustRightInd w:val="0"/>
      <w:spacing w:after="0" w:line="240" w:lineRule="auto"/>
    </w:pPr>
    <w:rPr>
      <w:rFonts w:ascii="Calibri" w:hAnsi="Calibri" w:eastAsia="MS Mincho" w:cs="Calibri"/>
      <w:color w:val="000000"/>
      <w:sz w:val="24"/>
      <w:szCs w:val="24"/>
    </w:rPr>
  </w:style>
  <w:style w:type="character" w:styleId="Mentionnonrsolue">
    <w:name w:val="Unresolved Mention"/>
    <w:basedOn w:val="Policepardfaut"/>
    <w:uiPriority w:val="99"/>
    <w:semiHidden/>
    <w:unhideWhenUsed/>
    <w:rsid w:val="00702051"/>
    <w:rPr>
      <w:color w:val="605E5C"/>
      <w:shd w:val="clear" w:color="auto" w:fill="E1DFDD"/>
    </w:rPr>
  </w:style>
  <w:style w:type="paragraph" w:styleId="En-ttedetabledesmatires">
    <w:name w:val="TOC Heading"/>
    <w:basedOn w:val="Titre1"/>
    <w:next w:val="Normal"/>
    <w:uiPriority w:val="39"/>
    <w:unhideWhenUsed/>
    <w:qFormat/>
    <w:rsid w:val="00E7311A"/>
    <w:pPr>
      <w:spacing w:before="240" w:line="259" w:lineRule="auto"/>
      <w:outlineLvl w:val="9"/>
    </w:pPr>
    <w:rPr>
      <w:b w:val="0"/>
      <w:bCs w:val="0"/>
      <w:sz w:val="32"/>
      <w:szCs w:val="32"/>
      <w:lang w:val="en-US" w:eastAsia="en-US"/>
    </w:rPr>
  </w:style>
  <w:style w:type="paragraph" w:styleId="Notedefin">
    <w:name w:val="endnote text"/>
    <w:basedOn w:val="Normal"/>
    <w:link w:val="NotedefinCar"/>
    <w:uiPriority w:val="99"/>
    <w:semiHidden/>
    <w:unhideWhenUsed/>
    <w:rsid w:val="00715F57"/>
    <w:pPr>
      <w:spacing w:after="0" w:line="240" w:lineRule="auto"/>
    </w:pPr>
    <w:rPr>
      <w:sz w:val="20"/>
      <w:szCs w:val="20"/>
    </w:rPr>
  </w:style>
  <w:style w:type="character" w:styleId="NotedefinCar" w:customStyle="1">
    <w:name w:val="Note de fin Car"/>
    <w:basedOn w:val="Policepardfaut"/>
    <w:link w:val="Notedefin"/>
    <w:uiPriority w:val="99"/>
    <w:semiHidden/>
    <w:rsid w:val="00715F57"/>
    <w:rPr>
      <w:sz w:val="20"/>
      <w:szCs w:val="20"/>
      <w:lang w:val="en-GB" w:eastAsia="en-GB"/>
    </w:rPr>
  </w:style>
  <w:style w:type="character" w:styleId="Appeldenotedefin">
    <w:name w:val="endnote reference"/>
    <w:basedOn w:val="Policepardfaut"/>
    <w:uiPriority w:val="99"/>
    <w:semiHidden/>
    <w:unhideWhenUsed/>
    <w:rsid w:val="00715F57"/>
    <w:rPr>
      <w:vertAlign w:val="superscript"/>
    </w:rPr>
  </w:style>
  <w:style w:type="character" w:styleId="lev">
    <w:name w:val="Strong"/>
    <w:basedOn w:val="Policepardfaut"/>
    <w:uiPriority w:val="22"/>
    <w:qFormat/>
    <w:rsid w:val="006F6DBD"/>
    <w:rPr>
      <w:b/>
      <w:bCs/>
    </w:rPr>
  </w:style>
  <w:style w:type="character" w:styleId="Titredulivre">
    <w:name w:val="Book Title"/>
    <w:basedOn w:val="Policepardfaut"/>
    <w:uiPriority w:val="33"/>
    <w:qFormat/>
    <w:rsid w:val="00010992"/>
    <w:rPr>
      <w:b/>
      <w:bCs/>
      <w:i/>
      <w:iCs/>
      <w:spacing w:val="5"/>
    </w:rPr>
  </w:style>
  <w:style w:type="paragraph" w:styleId="TM3">
    <w:name w:val="toc 3"/>
    <w:basedOn w:val="Normal"/>
    <w:next w:val="Normal"/>
    <w:autoRedefine/>
    <w:uiPriority w:val="39"/>
    <w:unhideWhenUsed/>
    <w:rsid w:val="00010992"/>
    <w:pPr>
      <w:spacing w:after="100" w:line="259" w:lineRule="auto"/>
      <w:ind w:left="440"/>
    </w:pPr>
    <w:rPr>
      <w:rFonts w:cs="Times New Roman"/>
    </w:rPr>
  </w:style>
  <w:style w:type="paragraph" w:styleId="Titre">
    <w:name w:val="Title"/>
    <w:basedOn w:val="Normal"/>
    <w:next w:val="Normal"/>
    <w:link w:val="TitreCar"/>
    <w:uiPriority w:val="10"/>
    <w:qFormat/>
    <w:rsid w:val="00010992"/>
    <w:pPr>
      <w:spacing w:after="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010992"/>
    <w:rPr>
      <w:rFonts w:asciiTheme="majorHAnsi" w:hAnsiTheme="majorHAnsi" w:eastAsiaTheme="majorEastAsia" w:cstheme="majorBidi"/>
      <w:spacing w:val="-10"/>
      <w:kern w:val="28"/>
      <w:sz w:val="56"/>
      <w:szCs w:val="56"/>
      <w:lang w:val="en-GB" w:eastAsia="en-GB"/>
    </w:rPr>
  </w:style>
  <w:style w:type="paragraph" w:styleId="Sous-titre">
    <w:name w:val="Subtitle"/>
    <w:basedOn w:val="Normal"/>
    <w:next w:val="Normal"/>
    <w:link w:val="Sous-titreCar"/>
    <w:uiPriority w:val="11"/>
    <w:qFormat/>
    <w:rsid w:val="00010992"/>
    <w:pPr>
      <w:numPr>
        <w:ilvl w:val="1"/>
      </w:numPr>
      <w:spacing w:after="160"/>
    </w:pPr>
    <w:rPr>
      <w:color w:val="5A5A5A" w:themeColor="text1" w:themeTint="A5"/>
      <w:spacing w:val="15"/>
    </w:rPr>
  </w:style>
  <w:style w:type="character" w:styleId="Sous-titreCar" w:customStyle="1">
    <w:name w:val="Sous-titre Car"/>
    <w:basedOn w:val="Policepardfaut"/>
    <w:link w:val="Sous-titre"/>
    <w:uiPriority w:val="11"/>
    <w:rsid w:val="00010992"/>
    <w:rPr>
      <w:color w:val="5A5A5A" w:themeColor="text1" w:themeTint="A5"/>
      <w:spacing w:val="15"/>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0984">
      <w:bodyDiv w:val="1"/>
      <w:marLeft w:val="0"/>
      <w:marRight w:val="0"/>
      <w:marTop w:val="0"/>
      <w:marBottom w:val="0"/>
      <w:divBdr>
        <w:top w:val="none" w:sz="0" w:space="0" w:color="auto"/>
        <w:left w:val="none" w:sz="0" w:space="0" w:color="auto"/>
        <w:bottom w:val="none" w:sz="0" w:space="0" w:color="auto"/>
        <w:right w:val="none" w:sz="0" w:space="0" w:color="auto"/>
      </w:divBdr>
    </w:div>
    <w:div w:id="750934796">
      <w:bodyDiv w:val="1"/>
      <w:marLeft w:val="0"/>
      <w:marRight w:val="0"/>
      <w:marTop w:val="0"/>
      <w:marBottom w:val="0"/>
      <w:divBdr>
        <w:top w:val="none" w:sz="0" w:space="0" w:color="auto"/>
        <w:left w:val="none" w:sz="0" w:space="0" w:color="auto"/>
        <w:bottom w:val="none" w:sz="0" w:space="0" w:color="auto"/>
        <w:right w:val="none" w:sz="0" w:space="0" w:color="auto"/>
      </w:divBdr>
    </w:div>
    <w:div w:id="809637320">
      <w:bodyDiv w:val="1"/>
      <w:marLeft w:val="0"/>
      <w:marRight w:val="0"/>
      <w:marTop w:val="0"/>
      <w:marBottom w:val="0"/>
      <w:divBdr>
        <w:top w:val="none" w:sz="0" w:space="0" w:color="auto"/>
        <w:left w:val="none" w:sz="0" w:space="0" w:color="auto"/>
        <w:bottom w:val="none" w:sz="0" w:space="0" w:color="auto"/>
        <w:right w:val="none" w:sz="0" w:space="0" w:color="auto"/>
      </w:divBdr>
    </w:div>
    <w:div w:id="882399446">
      <w:bodyDiv w:val="1"/>
      <w:marLeft w:val="0"/>
      <w:marRight w:val="0"/>
      <w:marTop w:val="0"/>
      <w:marBottom w:val="0"/>
      <w:divBdr>
        <w:top w:val="none" w:sz="0" w:space="0" w:color="auto"/>
        <w:left w:val="none" w:sz="0" w:space="0" w:color="auto"/>
        <w:bottom w:val="none" w:sz="0" w:space="0" w:color="auto"/>
        <w:right w:val="none" w:sz="0" w:space="0" w:color="auto"/>
      </w:divBdr>
    </w:div>
    <w:div w:id="970401329">
      <w:bodyDiv w:val="1"/>
      <w:marLeft w:val="0"/>
      <w:marRight w:val="0"/>
      <w:marTop w:val="0"/>
      <w:marBottom w:val="0"/>
      <w:divBdr>
        <w:top w:val="none" w:sz="0" w:space="0" w:color="auto"/>
        <w:left w:val="none" w:sz="0" w:space="0" w:color="auto"/>
        <w:bottom w:val="none" w:sz="0" w:space="0" w:color="auto"/>
        <w:right w:val="none" w:sz="0" w:space="0" w:color="auto"/>
      </w:divBdr>
    </w:div>
    <w:div w:id="1137335819">
      <w:bodyDiv w:val="1"/>
      <w:marLeft w:val="0"/>
      <w:marRight w:val="0"/>
      <w:marTop w:val="0"/>
      <w:marBottom w:val="0"/>
      <w:divBdr>
        <w:top w:val="none" w:sz="0" w:space="0" w:color="auto"/>
        <w:left w:val="none" w:sz="0" w:space="0" w:color="auto"/>
        <w:bottom w:val="none" w:sz="0" w:space="0" w:color="auto"/>
        <w:right w:val="none" w:sz="0" w:space="0" w:color="auto"/>
      </w:divBdr>
    </w:div>
    <w:div w:id="1582105276">
      <w:bodyDiv w:val="1"/>
      <w:marLeft w:val="0"/>
      <w:marRight w:val="0"/>
      <w:marTop w:val="0"/>
      <w:marBottom w:val="0"/>
      <w:divBdr>
        <w:top w:val="none" w:sz="0" w:space="0" w:color="auto"/>
        <w:left w:val="none" w:sz="0" w:space="0" w:color="auto"/>
        <w:bottom w:val="none" w:sz="0" w:space="0" w:color="auto"/>
        <w:right w:val="none" w:sz="0" w:space="0" w:color="auto"/>
      </w:divBdr>
    </w:div>
    <w:div w:id="1728456101">
      <w:bodyDiv w:val="1"/>
      <w:marLeft w:val="0"/>
      <w:marRight w:val="0"/>
      <w:marTop w:val="0"/>
      <w:marBottom w:val="0"/>
      <w:divBdr>
        <w:top w:val="none" w:sz="0" w:space="0" w:color="auto"/>
        <w:left w:val="none" w:sz="0" w:space="0" w:color="auto"/>
        <w:bottom w:val="none" w:sz="0" w:space="0" w:color="auto"/>
        <w:right w:val="none" w:sz="0" w:space="0" w:color="auto"/>
      </w:divBdr>
    </w:div>
    <w:div w:id="2020812856">
      <w:bodyDiv w:val="1"/>
      <w:marLeft w:val="0"/>
      <w:marRight w:val="0"/>
      <w:marTop w:val="0"/>
      <w:marBottom w:val="0"/>
      <w:divBdr>
        <w:top w:val="none" w:sz="0" w:space="0" w:color="auto"/>
        <w:left w:val="none" w:sz="0" w:space="0" w:color="auto"/>
        <w:bottom w:val="none" w:sz="0" w:space="0" w:color="auto"/>
        <w:right w:val="none" w:sz="0" w:space="0" w:color="auto"/>
      </w:divBdr>
    </w:div>
    <w:div w:id="2047093562">
      <w:bodyDiv w:val="1"/>
      <w:marLeft w:val="0"/>
      <w:marRight w:val="0"/>
      <w:marTop w:val="0"/>
      <w:marBottom w:val="0"/>
      <w:divBdr>
        <w:top w:val="none" w:sz="0" w:space="0" w:color="auto"/>
        <w:left w:val="none" w:sz="0" w:space="0" w:color="auto"/>
        <w:bottom w:val="none" w:sz="0" w:space="0" w:color="auto"/>
        <w:right w:val="none" w:sz="0" w:space="0" w:color="auto"/>
      </w:divBdr>
    </w:div>
    <w:div w:id="2147161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image" Target="media/image2.png" Id="rId15" /><Relationship Type="http://schemas.openxmlformats.org/officeDocument/2006/relationships/webSettings" Target="webSetting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B0474 - Tunisia - Tunis</OfficeCountry>
    <DocumentStatus xmlns="d9cf0e28-81d2-4dc7-8b10-820d80ed680d">Final</DocumentStatus>
    <DocCoverageEndDate xmlns="d9cf0e28-81d2-4dc7-8b10-820d80ed680d">2023-12-31T05:00:00+00:00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Narrative report 2023</FileNameDescription>
    <ProjectNumber xmlns="d9cf0e28-81d2-4dc7-8b10-820d80ed680d">00126172</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UNDP-TUN</OperatingUnit>
    <FocusArea xmlns="d9cf0e28-81d2-4dc7-8b10-820d80ed680d">Women's Empowerment</FocusArea>
    <DocCoverageStartDate xmlns="d9cf0e28-81d2-4dc7-8b10-820d80ed680d">2023-01-01T05:00:00+00:00</DocCoverageStartDate>
    <FileClassificationMode xmlns="d9cf0e28-81d2-4dc7-8b10-820d80ed680d">Public</FileClassificationMode>
    <OutputNumber xmlns="d9cf0e28-81d2-4dc7-8b10-820d80ed680d">00120306</OutputNumber>
  </documentManagement>
</p:properties>
</file>

<file path=customXml/item6.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744AB3-1B0E-4169-BE62-204CE0ED02CF}">
  <ds:schemaRefs>
    <ds:schemaRef ds:uri="http://schemas.microsoft.com/sharepoint/events"/>
  </ds:schemaRefs>
</ds:datastoreItem>
</file>

<file path=customXml/itemProps2.xml><?xml version="1.0" encoding="utf-8"?>
<ds:datastoreItem xmlns:ds="http://schemas.openxmlformats.org/officeDocument/2006/customXml" ds:itemID="{8C4ECB21-CE8F-4827-9057-2A56D6C3E8B9}"/>
</file>

<file path=customXml/itemProps3.xml><?xml version="1.0" encoding="utf-8"?>
<ds:datastoreItem xmlns:ds="http://schemas.openxmlformats.org/officeDocument/2006/customXml" ds:itemID="{BE762549-3961-4327-8D50-49251E21CB06}">
  <ds:schemaRefs>
    <ds:schemaRef ds:uri="http://schemas.openxmlformats.org/officeDocument/2006/bibliography"/>
  </ds:schemaRefs>
</ds:datastoreItem>
</file>

<file path=customXml/itemProps4.xml><?xml version="1.0" encoding="utf-8"?>
<ds:datastoreItem xmlns:ds="http://schemas.openxmlformats.org/officeDocument/2006/customXml" ds:itemID="{7FF5485A-1C9E-4897-A5F8-17AD166F8900}">
  <ds:schemaRefs>
    <ds:schemaRef ds:uri="http://schemas.microsoft.com/sharepoint/v3/contenttype/forms"/>
  </ds:schemaRefs>
</ds:datastoreItem>
</file>

<file path=customXml/itemProps5.xml><?xml version="1.0" encoding="utf-8"?>
<ds:datastoreItem xmlns:ds="http://schemas.openxmlformats.org/officeDocument/2006/customXml" ds:itemID="{494B6F95-395B-4400-894A-E3A71BAF3477}">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7B6412A0-991C-4B93-B43D-10B8F0220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UNDP BOM/OFA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Narrative report 2023</dc:title>
  <dc:subject/>
  <dc:creator>Mariko Aoki</dc:creator>
  <cp:keywords/>
  <dc:description/>
  <cp:lastModifiedBy>Insaf Cherif</cp:lastModifiedBy>
  <cp:revision>4</cp:revision>
  <cp:lastPrinted>2014-06-09T15:57:00Z</cp:lastPrinted>
  <dcterms:created xsi:type="dcterms:W3CDTF">2024-07-29T08:19:00Z</dcterms:created>
  <dcterms:modified xsi:type="dcterms:W3CDTF">2024-08-05T16:26:34Z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39f7b412-949e-44f8-954d-0b5d73f26db5</vt:lpwstr>
  </property>
  <property fmtid="{D5CDD505-2E9C-101B-9397-08002B2CF9AE}" pid="5" name="UNDP_POPP_BUSINESSUNIT">
    <vt:lpwstr>669;#Programme and Project Management|1c019435-9793-447e-8959-0b32d23bf3d5</vt:lpwstr>
  </property>
  <property fmtid="{D5CDD505-2E9C-101B-9397-08002B2CF9AE}" pid="6" name="UNDP_POPP_BUSINESSPROCESS_HIDDEN">
    <vt:lpwstr/>
  </property>
  <property fmtid="{D5CDD505-2E9C-101B-9397-08002B2CF9AE}" pid="7" name="TaxCatchAll">
    <vt:lpwstr>669;#Programme and Project Management|1c019435-9793-447e-8959-0b32d23bf3d5</vt:lpwstr>
  </property>
  <property fmtid="{D5CDD505-2E9C-101B-9397-08002B2CF9AE}" pid="8" name="l0e6ef0c43e74560bd7f3acd1f5e8571">
    <vt:lpwstr>Programme and Project Management|1c019435-9793-447e-8959-0b32d23bf3d5</vt:lpwstr>
  </property>
  <property fmtid="{D5CDD505-2E9C-101B-9397-08002B2CF9AE}" pid="9" name="DLCPolicyLabelValue">
    <vt:lpwstr>Effective Date: {Effective Date}                                                Version #: {POPPRefItemVersion}</vt:lpwstr>
  </property>
  <property fmtid="{D5CDD505-2E9C-101B-9397-08002B2CF9AE}" pid="10" name="GrammarlyDocumentId">
    <vt:lpwstr>d88cfacfc5e02af71a1d3b5799b1ace74579cab57eef82173cf642d95d0e5604</vt:lpwstr>
  </property>
  <property fmtid="{D5CDD505-2E9C-101B-9397-08002B2CF9AE}" pid="11" name="MediaServiceImageTags">
    <vt:lpwstr/>
  </property>
</Properties>
</file>